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3CF" w:rsidRDefault="00CD148C">
      <w:pPr>
        <w:spacing w:before="76" w:line="265" w:lineRule="exact"/>
        <w:ind w:left="1214" w:right="1207"/>
        <w:jc w:val="center"/>
        <w:rPr>
          <w:b/>
          <w:bCs/>
          <w:sz w:val="20"/>
          <w:szCs w:val="20"/>
        </w:rPr>
      </w:pPr>
      <w:bookmarkStart w:id="0" w:name="_GoBack"/>
      <w:bookmarkEnd w:id="0"/>
      <w:r>
        <w:rPr>
          <w:b/>
          <w:bCs/>
          <w:sz w:val="20"/>
          <w:szCs w:val="20"/>
        </w:rPr>
        <w:t>ՀԱՅՏԱՐԱՐՈՒԹՅՈՒՆ</w:t>
      </w:r>
    </w:p>
    <w:p w:rsidR="00DD73CF" w:rsidRDefault="00CD148C">
      <w:pPr>
        <w:spacing w:line="265" w:lineRule="exact"/>
        <w:ind w:left="1213" w:right="1207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հրավերում</w:t>
      </w:r>
      <w:r>
        <w:rPr>
          <w:b/>
          <w:bCs/>
          <w:spacing w:val="-4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փոփոխություններ</w:t>
      </w:r>
      <w:r>
        <w:rPr>
          <w:b/>
          <w:bCs/>
          <w:spacing w:val="-3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կատարելու</w:t>
      </w:r>
      <w:r>
        <w:rPr>
          <w:b/>
          <w:bCs/>
          <w:spacing w:val="-3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մասին</w:t>
      </w:r>
    </w:p>
    <w:p w:rsidR="00DD73CF" w:rsidRDefault="00DD73CF">
      <w:pPr>
        <w:pStyle w:val="BodyText"/>
        <w:spacing w:before="1"/>
        <w:rPr>
          <w:b/>
        </w:rPr>
      </w:pPr>
    </w:p>
    <w:p w:rsidR="00DD73CF" w:rsidRDefault="00CD148C">
      <w:pPr>
        <w:pStyle w:val="BodyText"/>
        <w:ind w:left="1626" w:right="1617"/>
        <w:jc w:val="center"/>
      </w:pPr>
      <w:bookmarkStart w:id="1" w:name="Հայտարարության_սույն_տեքստը_հաստատված_է_"/>
      <w:bookmarkStart w:id="2" w:name="2025_թվականի_ապրիլի_21-ի_թիվ_1_որոշմամբ_"/>
      <w:bookmarkEnd w:id="1"/>
      <w:bookmarkEnd w:id="2"/>
      <w:r>
        <w:t>Հայտարարության սույն տեքստը հաստատված է գնահատող հանձնաժողովի</w:t>
      </w:r>
      <w:r>
        <w:rPr>
          <w:spacing w:val="-59"/>
        </w:rPr>
        <w:t xml:space="preserve"> </w:t>
      </w:r>
      <w:r>
        <w:t>202</w:t>
      </w:r>
      <w:r>
        <w:rPr>
          <w:lang w:val="hy-AM"/>
        </w:rPr>
        <w:t>6</w:t>
      </w:r>
      <w:r>
        <w:rPr>
          <w:spacing w:val="-1"/>
        </w:rPr>
        <w:t xml:space="preserve"> </w:t>
      </w:r>
      <w:r>
        <w:t>թվականի</w:t>
      </w:r>
      <w:r>
        <w:rPr>
          <w:spacing w:val="1"/>
        </w:rPr>
        <w:t xml:space="preserve"> </w:t>
      </w:r>
      <w:r>
        <w:rPr>
          <w:spacing w:val="1"/>
          <w:lang w:val="hy-AM"/>
        </w:rPr>
        <w:t>հունվարի</w:t>
      </w:r>
      <w:r>
        <w:rPr>
          <w:spacing w:val="2"/>
        </w:rPr>
        <w:t xml:space="preserve"> </w:t>
      </w:r>
      <w:r>
        <w:t>2</w:t>
      </w:r>
      <w:r w:rsidR="00C62296">
        <w:rPr>
          <w:lang w:val="hy-AM"/>
        </w:rPr>
        <w:t>2</w:t>
      </w:r>
      <w:r>
        <w:t>-ի</w:t>
      </w:r>
      <w:r>
        <w:rPr>
          <w:spacing w:val="-2"/>
        </w:rPr>
        <w:t xml:space="preserve"> </w:t>
      </w:r>
      <w:r>
        <w:t>թիվ</w:t>
      </w:r>
      <w:r>
        <w:rPr>
          <w:spacing w:val="-1"/>
        </w:rPr>
        <w:t xml:space="preserve"> </w:t>
      </w:r>
      <w:r w:rsidR="00C62296">
        <w:rPr>
          <w:spacing w:val="-1"/>
          <w:lang w:val="hy-AM"/>
        </w:rPr>
        <w:t>3</w:t>
      </w:r>
      <w:r>
        <w:t xml:space="preserve"> որոշմամբ</w:t>
      </w:r>
      <w:r>
        <w:rPr>
          <w:spacing w:val="2"/>
        </w:rPr>
        <w:t xml:space="preserve"> </w:t>
      </w:r>
      <w:r>
        <w:t>և հրապարակվում</w:t>
      </w:r>
      <w:r>
        <w:rPr>
          <w:spacing w:val="2"/>
        </w:rPr>
        <w:t xml:space="preserve"> </w:t>
      </w:r>
      <w:r>
        <w:t>է</w:t>
      </w:r>
      <w:r>
        <w:rPr>
          <w:spacing w:val="1"/>
        </w:rPr>
        <w:t xml:space="preserve"> </w:t>
      </w:r>
      <w:bookmarkStart w:id="3" w:name="“Գնումների_մասին”_ՀՀ_օրենքի_29-րդ_հոդված"/>
      <w:bookmarkEnd w:id="3"/>
      <w:r>
        <w:rPr>
          <w:lang w:val="hy-AM"/>
        </w:rPr>
        <w:t>«</w:t>
      </w:r>
      <w:r>
        <w:t>Գնումների մասին</w:t>
      </w:r>
      <w:r>
        <w:rPr>
          <w:lang w:val="hy-AM"/>
        </w:rPr>
        <w:t>»</w:t>
      </w:r>
      <w:r>
        <w:rPr>
          <w:spacing w:val="-1"/>
        </w:rPr>
        <w:t xml:space="preserve"> </w:t>
      </w:r>
      <w:r>
        <w:t>ՀՀ</w:t>
      </w:r>
      <w:r>
        <w:rPr>
          <w:spacing w:val="-3"/>
        </w:rPr>
        <w:t xml:space="preserve"> </w:t>
      </w:r>
      <w:r>
        <w:t>օրենքի</w:t>
      </w:r>
      <w:r>
        <w:rPr>
          <w:spacing w:val="1"/>
        </w:rPr>
        <w:t xml:space="preserve"> </w:t>
      </w:r>
      <w:r>
        <w:t>29-րդ հոդվածի</w:t>
      </w:r>
      <w:r>
        <w:rPr>
          <w:spacing w:val="-2"/>
        </w:rPr>
        <w:t xml:space="preserve"> </w:t>
      </w:r>
      <w:r>
        <w:t>համաձայն</w:t>
      </w:r>
    </w:p>
    <w:p w:rsidR="00DD73CF" w:rsidRDefault="00DD73CF">
      <w:pPr>
        <w:pStyle w:val="BodyText"/>
        <w:spacing w:before="12"/>
        <w:rPr>
          <w:sz w:val="19"/>
        </w:rPr>
      </w:pPr>
    </w:p>
    <w:p w:rsidR="00DD73CF" w:rsidRDefault="00CD148C">
      <w:pPr>
        <w:pStyle w:val="BodyText"/>
        <w:ind w:left="1214" w:right="1207"/>
        <w:jc w:val="center"/>
      </w:pPr>
      <w:bookmarkStart w:id="4" w:name="Ընթացակարգի_ծածկագիրը՝_ՀՀ_ՖՆ-ԷԱՃԱՊՁԲ-25/"/>
      <w:bookmarkEnd w:id="4"/>
      <w:r>
        <w:t>Ընթացակարգի</w:t>
      </w:r>
      <w:r>
        <w:rPr>
          <w:spacing w:val="-5"/>
        </w:rPr>
        <w:t xml:space="preserve"> </w:t>
      </w:r>
      <w:r>
        <w:t>ծածկագիրը՝</w:t>
      </w:r>
      <w:r>
        <w:rPr>
          <w:spacing w:val="-5"/>
        </w:rPr>
        <w:t xml:space="preserve"> </w:t>
      </w:r>
      <w:r>
        <w:t>ՀՀ</w:t>
      </w:r>
      <w:r>
        <w:rPr>
          <w:spacing w:val="-3"/>
        </w:rPr>
        <w:t xml:space="preserve"> </w:t>
      </w:r>
      <w:r>
        <w:t>ՖՆ-ԷԱՃԱՊՁԲ-2</w:t>
      </w:r>
      <w:r>
        <w:rPr>
          <w:lang w:val="hy-AM"/>
        </w:rPr>
        <w:t>6</w:t>
      </w:r>
      <w:r>
        <w:t>/1</w:t>
      </w:r>
    </w:p>
    <w:p w:rsidR="00DD73CF" w:rsidRDefault="00DD73CF">
      <w:pPr>
        <w:pStyle w:val="BodyText"/>
        <w:rPr>
          <w:sz w:val="26"/>
        </w:rPr>
      </w:pPr>
    </w:p>
    <w:p w:rsidR="00DD73CF" w:rsidRDefault="00DD73CF">
      <w:pPr>
        <w:pStyle w:val="BodyText"/>
        <w:rPr>
          <w:sz w:val="22"/>
        </w:rPr>
      </w:pPr>
    </w:p>
    <w:p w:rsidR="00DD73CF" w:rsidRDefault="00CD148C">
      <w:pPr>
        <w:pStyle w:val="BodyText"/>
        <w:spacing w:line="360" w:lineRule="auto"/>
        <w:ind w:left="120" w:right="80" w:firstLine="706"/>
      </w:pPr>
      <w:r>
        <w:t xml:space="preserve">ՀՀ ֆինանսների նախարարության կարիքների համար </w:t>
      </w:r>
      <w:r>
        <w:rPr>
          <w:lang w:val="hy-AM"/>
        </w:rPr>
        <w:t>վարագույրների</w:t>
      </w:r>
      <w:r>
        <w:t xml:space="preserve"> ձեռքբերման նպատակով</w:t>
      </w:r>
      <w:r>
        <w:rPr>
          <w:spacing w:val="1"/>
        </w:rPr>
        <w:t xml:space="preserve"> </w:t>
      </w:r>
      <w:r>
        <w:t>կազմակերպված ՀՀ ՖՆ-ԷԱՃԱՊՁԲ-2</w:t>
      </w:r>
      <w:r>
        <w:rPr>
          <w:lang w:val="hy-AM"/>
        </w:rPr>
        <w:t>6</w:t>
      </w:r>
      <w:r>
        <w:t>/1 ծածկագրով գնման ընթացակարգի գնահատող հանձնաժողովը</w:t>
      </w:r>
      <w:r>
        <w:rPr>
          <w:spacing w:val="1"/>
        </w:rPr>
        <w:t xml:space="preserve"> </w:t>
      </w:r>
      <w:r>
        <w:t>ստորև</w:t>
      </w:r>
      <w:r>
        <w:rPr>
          <w:spacing w:val="2"/>
        </w:rPr>
        <w:t xml:space="preserve"> </w:t>
      </w:r>
      <w:r>
        <w:t>ներկայացնում</w:t>
      </w:r>
      <w:r>
        <w:rPr>
          <w:spacing w:val="3"/>
        </w:rPr>
        <w:t xml:space="preserve"> </w:t>
      </w:r>
      <w:r>
        <w:t>է</w:t>
      </w:r>
      <w:r>
        <w:rPr>
          <w:spacing w:val="4"/>
        </w:rPr>
        <w:t xml:space="preserve"> </w:t>
      </w:r>
      <w:r>
        <w:t>նույն</w:t>
      </w:r>
      <w:r>
        <w:rPr>
          <w:spacing w:val="2"/>
        </w:rPr>
        <w:t xml:space="preserve"> </w:t>
      </w:r>
      <w:r>
        <w:t>ծածկագրով</w:t>
      </w:r>
      <w:r>
        <w:rPr>
          <w:spacing w:val="3"/>
        </w:rPr>
        <w:t xml:space="preserve"> </w:t>
      </w:r>
      <w:r>
        <w:t>հրավերում</w:t>
      </w:r>
      <w:r>
        <w:rPr>
          <w:spacing w:val="5"/>
        </w:rPr>
        <w:t xml:space="preserve"> </w:t>
      </w:r>
      <w:r>
        <w:t>կատարված</w:t>
      </w:r>
      <w:r>
        <w:rPr>
          <w:spacing w:val="2"/>
        </w:rPr>
        <w:t xml:space="preserve"> </w:t>
      </w:r>
      <w:r>
        <w:t>փոփոխության</w:t>
      </w:r>
      <w:r>
        <w:rPr>
          <w:spacing w:val="2"/>
        </w:rPr>
        <w:t xml:space="preserve"> </w:t>
      </w:r>
      <w:r>
        <w:t>պատճառները</w:t>
      </w:r>
      <w:r>
        <w:rPr>
          <w:spacing w:val="64"/>
        </w:rPr>
        <w:t xml:space="preserve"> </w:t>
      </w:r>
      <w:r>
        <w:t>և</w:t>
      </w:r>
      <w:r>
        <w:rPr>
          <w:spacing w:val="-58"/>
        </w:rPr>
        <w:t xml:space="preserve"> </w:t>
      </w:r>
      <w:r>
        <w:t>կատարված</w:t>
      </w:r>
      <w:r>
        <w:rPr>
          <w:spacing w:val="-1"/>
        </w:rPr>
        <w:t xml:space="preserve"> </w:t>
      </w:r>
      <w:r>
        <w:t>փոփոխությունների</w:t>
      </w:r>
      <w:r>
        <w:rPr>
          <w:spacing w:val="-1"/>
        </w:rPr>
        <w:t xml:space="preserve"> </w:t>
      </w:r>
      <w:r>
        <w:t>համառոտ</w:t>
      </w:r>
      <w:r>
        <w:rPr>
          <w:spacing w:val="2"/>
        </w:rPr>
        <w:t xml:space="preserve"> </w:t>
      </w:r>
      <w:r>
        <w:t>նկարագրությունը`</w:t>
      </w:r>
    </w:p>
    <w:p w:rsidR="00DD73CF" w:rsidRDefault="00DD73CF">
      <w:pPr>
        <w:pStyle w:val="BodyText"/>
        <w:spacing w:before="12"/>
        <w:rPr>
          <w:sz w:val="17"/>
        </w:rPr>
      </w:pPr>
    </w:p>
    <w:p w:rsidR="00CD148C" w:rsidRDefault="00CD148C" w:rsidP="00CD148C">
      <w:pPr>
        <w:pStyle w:val="BodyText"/>
        <w:spacing w:line="357" w:lineRule="auto"/>
        <w:ind w:left="120" w:right="80" w:firstLine="708"/>
      </w:pPr>
      <w:r>
        <w:t>Փոփոխության</w:t>
      </w:r>
      <w:r>
        <w:rPr>
          <w:spacing w:val="7"/>
        </w:rPr>
        <w:t xml:space="preserve"> </w:t>
      </w:r>
      <w:r>
        <w:t>առաջացման</w:t>
      </w:r>
      <w:r>
        <w:rPr>
          <w:spacing w:val="8"/>
        </w:rPr>
        <w:t xml:space="preserve"> </w:t>
      </w:r>
      <w:r>
        <w:t>պատճառ</w:t>
      </w:r>
      <w:r w:rsidR="00C62296">
        <w:rPr>
          <w:lang w:val="hy-AM"/>
        </w:rPr>
        <w:t>՝</w:t>
      </w:r>
      <w:r w:rsidRPr="00CD148C">
        <w:t xml:space="preserve"> 3-րդ, 4-րդ, 5-րդ և 6-րդ </w:t>
      </w:r>
      <w:r w:rsidR="00BB5FAA">
        <w:t>չափաբաժիններ</w:t>
      </w:r>
      <w:r w:rsidR="00BB5FAA">
        <w:rPr>
          <w:lang w:val="hy-AM"/>
        </w:rPr>
        <w:t>ով ներկայացված գնման առարկաների</w:t>
      </w:r>
      <w:r w:rsidRPr="00CD148C">
        <w:t xml:space="preserve"> տեխնիկական բնութագրեր</w:t>
      </w:r>
      <w:r w:rsidR="00BB5FAA">
        <w:rPr>
          <w:lang w:val="hy-AM"/>
        </w:rPr>
        <w:t>ում</w:t>
      </w:r>
      <w:r w:rsidRPr="00CD148C">
        <w:t xml:space="preserve"> փոփոխություններ կատարելու անհրաժեշտություն։</w:t>
      </w:r>
    </w:p>
    <w:p w:rsidR="00CD148C" w:rsidRDefault="00CD148C" w:rsidP="00CD148C">
      <w:pPr>
        <w:pStyle w:val="BodyText"/>
        <w:spacing w:line="357" w:lineRule="auto"/>
        <w:ind w:left="120" w:right="80" w:firstLine="708"/>
      </w:pPr>
      <w:r>
        <w:t>Փոփոխության</w:t>
      </w:r>
      <w:r>
        <w:rPr>
          <w:spacing w:val="55"/>
        </w:rPr>
        <w:t xml:space="preserve"> </w:t>
      </w:r>
      <w:r>
        <w:t>նկարագրություն՝</w:t>
      </w:r>
      <w:r>
        <w:rPr>
          <w:spacing w:val="54"/>
        </w:rPr>
        <w:t xml:space="preserve"> </w:t>
      </w:r>
      <w:r w:rsidRPr="00CD148C">
        <w:t xml:space="preserve"> 3-րդ, 4-րդ, 5-րդ և 6-րդ չափաբաժինների տեխնիկական բնութագրերում փոփոխությունների իրականացում։ </w:t>
      </w:r>
    </w:p>
    <w:p w:rsidR="00DD73CF" w:rsidRDefault="00CD148C" w:rsidP="00CD148C">
      <w:pPr>
        <w:pStyle w:val="BodyText"/>
        <w:spacing w:line="357" w:lineRule="auto"/>
        <w:ind w:left="120" w:right="80" w:firstLine="708"/>
      </w:pPr>
      <w:r>
        <w:t>Փոփոխության</w:t>
      </w:r>
      <w:r>
        <w:rPr>
          <w:spacing w:val="-3"/>
        </w:rPr>
        <w:t xml:space="preserve"> </w:t>
      </w:r>
      <w:r>
        <w:t>հիմնավորում՝</w:t>
      </w:r>
      <w:r>
        <w:rPr>
          <w:spacing w:val="-2"/>
        </w:rPr>
        <w:t xml:space="preserve"> </w:t>
      </w:r>
      <w:r>
        <w:t>հրավերի</w:t>
      </w:r>
      <w:r>
        <w:rPr>
          <w:spacing w:val="-1"/>
        </w:rPr>
        <w:t xml:space="preserve"> </w:t>
      </w:r>
      <w:r>
        <w:t>1-ին</w:t>
      </w:r>
      <w:r>
        <w:rPr>
          <w:spacing w:val="-2"/>
        </w:rPr>
        <w:t xml:space="preserve"> </w:t>
      </w:r>
      <w:r>
        <w:t>մասի</w:t>
      </w:r>
      <w:r>
        <w:rPr>
          <w:spacing w:val="-1"/>
        </w:rPr>
        <w:t xml:space="preserve"> </w:t>
      </w:r>
      <w:r>
        <w:t>3.4</w:t>
      </w:r>
      <w:r>
        <w:rPr>
          <w:spacing w:val="-2"/>
        </w:rPr>
        <w:t xml:space="preserve"> </w:t>
      </w:r>
      <w:r>
        <w:t>կետ:</w:t>
      </w:r>
    </w:p>
    <w:p w:rsidR="00DD73CF" w:rsidRDefault="00DD73CF">
      <w:pPr>
        <w:pStyle w:val="BodyText"/>
        <w:rPr>
          <w:sz w:val="26"/>
        </w:rPr>
      </w:pPr>
    </w:p>
    <w:p w:rsidR="00DD73CF" w:rsidRDefault="00DD73CF">
      <w:pPr>
        <w:pStyle w:val="BodyText"/>
        <w:rPr>
          <w:sz w:val="18"/>
        </w:rPr>
      </w:pPr>
    </w:p>
    <w:p w:rsidR="00DD73CF" w:rsidRDefault="00CD148C">
      <w:pPr>
        <w:pStyle w:val="BodyText"/>
        <w:spacing w:line="360" w:lineRule="auto"/>
        <w:ind w:left="120" w:right="168" w:firstLine="707"/>
      </w:pPr>
      <w:r>
        <w:t>Սույն հայտարարության հետ կապված լրացուցիչ տեղեկություններ ստանալու համար կարող եք դիմել</w:t>
      </w:r>
      <w:r>
        <w:rPr>
          <w:spacing w:val="-58"/>
        </w:rPr>
        <w:t xml:space="preserve"> </w:t>
      </w:r>
      <w:r>
        <w:t>ՀՀ</w:t>
      </w:r>
      <w:r>
        <w:rPr>
          <w:spacing w:val="-3"/>
        </w:rPr>
        <w:t xml:space="preserve"> </w:t>
      </w:r>
      <w:r>
        <w:t>ՖՆ-ԷԱՃԱՊՁԲ-2</w:t>
      </w:r>
      <w:r>
        <w:rPr>
          <w:lang w:val="hy-AM"/>
        </w:rPr>
        <w:t>6</w:t>
      </w:r>
      <w:r>
        <w:t>/1</w:t>
      </w:r>
      <w:r>
        <w:rPr>
          <w:spacing w:val="-3"/>
        </w:rPr>
        <w:t xml:space="preserve"> </w:t>
      </w:r>
      <w:r>
        <w:t>ծածկագրով գնահատող</w:t>
      </w:r>
      <w:r>
        <w:rPr>
          <w:spacing w:val="-1"/>
        </w:rPr>
        <w:t xml:space="preserve"> </w:t>
      </w:r>
      <w:r>
        <w:t>հանձնաժողովի քարտուղար</w:t>
      </w:r>
      <w:r>
        <w:rPr>
          <w:spacing w:val="-2"/>
        </w:rPr>
        <w:t xml:space="preserve"> </w:t>
      </w:r>
      <w:r>
        <w:rPr>
          <w:spacing w:val="-2"/>
          <w:lang w:val="hy-AM"/>
        </w:rPr>
        <w:t>Գոհար Սիմոնյա</w:t>
      </w:r>
      <w:r>
        <w:t>նին:</w:t>
      </w:r>
    </w:p>
    <w:p w:rsidR="00DD73CF" w:rsidRDefault="00DD73CF">
      <w:pPr>
        <w:pStyle w:val="BodyText"/>
        <w:spacing w:before="12"/>
        <w:rPr>
          <w:sz w:val="19"/>
        </w:rPr>
      </w:pPr>
    </w:p>
    <w:p w:rsidR="00DD73CF" w:rsidRDefault="00CD148C">
      <w:pPr>
        <w:pStyle w:val="BodyText"/>
        <w:spacing w:before="1"/>
        <w:ind w:left="827"/>
      </w:pPr>
      <w:r>
        <w:t>Հեռախոս՝</w:t>
      </w:r>
      <w:r>
        <w:rPr>
          <w:spacing w:val="-3"/>
        </w:rPr>
        <w:t xml:space="preserve"> </w:t>
      </w:r>
      <w:r>
        <w:t>011800114։</w:t>
      </w:r>
    </w:p>
    <w:p w:rsidR="00DD73CF" w:rsidRDefault="00DD73CF">
      <w:pPr>
        <w:pStyle w:val="BodyText"/>
        <w:spacing w:before="12"/>
        <w:rPr>
          <w:sz w:val="27"/>
        </w:rPr>
      </w:pPr>
    </w:p>
    <w:p w:rsidR="00DD73CF" w:rsidRPr="00CD148C" w:rsidRDefault="00CD148C" w:rsidP="00CD148C">
      <w:pPr>
        <w:pStyle w:val="BodyText"/>
        <w:ind w:left="827"/>
        <w:rPr>
          <w:sz w:val="24"/>
        </w:rPr>
      </w:pPr>
      <w:r>
        <w:t>Էլեկոտրանային</w:t>
      </w:r>
      <w:r>
        <w:rPr>
          <w:spacing w:val="-6"/>
        </w:rPr>
        <w:t xml:space="preserve"> </w:t>
      </w:r>
      <w:r>
        <w:t>փոստ՝</w:t>
      </w:r>
      <w:r>
        <w:rPr>
          <w:spacing w:val="-3"/>
        </w:rPr>
        <w:t xml:space="preserve"> Gohar.simonyan@minfin.am</w:t>
      </w:r>
    </w:p>
    <w:sectPr w:rsidR="00DD73CF" w:rsidRPr="00CD148C">
      <w:pgSz w:w="11910" w:h="16840"/>
      <w:pgMar w:top="180" w:right="740" w:bottom="280" w:left="78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141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3CF"/>
    <w:rsid w:val="00211CD1"/>
    <w:rsid w:val="00BB5FAA"/>
    <w:rsid w:val="00C62296"/>
    <w:rsid w:val="00CD148C"/>
    <w:rsid w:val="00DD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164AD6-F5BD-4CC0-88D5-B3AD82870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GHEA Grapalat" w:eastAsia="GHEA Grapalat" w:hAnsi="GHEA Grapalat" w:cs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Gohar Simonyan</cp:lastModifiedBy>
  <cp:revision>2</cp:revision>
  <dcterms:created xsi:type="dcterms:W3CDTF">2026-01-22T06:04:00Z</dcterms:created>
  <dcterms:modified xsi:type="dcterms:W3CDTF">2026-01-22T06:04:00Z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2026-01-20T00:00:00Z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2026-01-20T00:00:00Z</vt:filetime>
  </property>
</Properties>
</file>