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2026.01.16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ԵԱՍՄ-ԷԱՃԱՊՁԲ-26/5</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Общинное учереждение «Вывоз мусора и санитарная очистка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ул. Ширака , Дом 88/1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ԵԱՍՄ-ԷԱՃԱՊՁԲ-26/5 для нужд Общинного учереждения Вывоз мусора и санитарная очистка Еревана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Арсен Авакян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easm.himnark@gmail.com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041777983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Общинное учереждение «Вывоз мусора и санитарная очистка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ԵԱՍՄ-ԷԱՃԱՊՁԲ-26/5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2026.01.16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ԵԱՍՄ-ԷԱՃԱՊՁԲ-26/5 для нужд Общинного учереждения Вывоз мусора и санитарная очистка Еревана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ԵԱՍՄ-ԷԱՃԱՊՁԲ-26/5 для нужд Общинного учереждения Вывоз мусора и санитарная очистка Еревана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Общинное учереждение «Вывоз мусора и санитарная очистка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ԵԱՍՄ-ԷԱՃԱՊՁԲ-26/5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easm.himnark@gmail.com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ԵԱՍՄ-ԷԱՃԱՊՁԲ-26/5 для нужд Общинного учереждения Вывоз мусора и санитарная очистка Еревана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12:30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379.42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4.8278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441.46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2026.02.03. 12:30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ԵԱՍՄ-ԷԱՃԱՊՁԲ-26/5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ԵԱՍՄ-ԷԱՃԱՊՁԲ-26/5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ԵԱՍՄ-ԷԱՃԱՊՁԲ-26/5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ԵԱՍՄ-ԷԱՃԱՊՁԲ-26/5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Общинное учереждение «Вывоз мусора и санитарная очистка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"ԵԱՍՄ-ԷԱՃԱՊՁԲ-26/5"*</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1"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"ԵԱՍՄ-ԷԱՃԱՊՁԲ-26/5"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ԵԱՍՄ-ԷԱՃԱՊՁԲ-26/5*.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ԵԱՍՄ-ԷԱՃԱՊՁԲ-26/5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"ԵԱՍՄ-ԷԱՃԱՊՁԲ-26/5"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ԵԱՍՄ-ԷԱՃԱՊՁԲ-26/5*.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ԵԱՍՄ-ԷԱՃԱՊՁԲ-26/5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ԵԱՍՄ-ԷԱՃԱՊՁԲ-26/5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Летний комплект одежды /размеры 42–64, соответствие размерной сетке согласовывается с требованиями Заказчика/ состоит из рабочей куртки (1 шт.), брюк (2 шт.), кепи (1 шт.), футболки с коротким рукавом (2 шт.).
Летняя куртка, брюки и кепи должны быть изготовлены из полиэфирно-хлопчатобумажной ткани. Ткань должна обладать масло- и водоотталкивающими свойствами (МВО), а также защитой от кислотных сред с концентрацией 50% (К50).
Состав ткани: 35% хлопок, 65% полиэстер, поверхностная плотность — 245±5 г/м².
Разрывная нагрузка ткани по основе — не менее 1100 Н, по утку — не менее 800 Н.
Маслоотталкивающая способность (показатель маслоотталкивания) в исходном виде — 5 баллов и после 5 стирок не должна изменяться.
Показатель кислотостойкости в исходном виде — 6 часов и после 5 стирок не должен изменяться.
Изменение линейных размеров одежды после влажно-тепловой обработки по основе — не более −2%, по утку — не более −1,5%.
Цветовое сочетание одежды: тёмно-синий цвет (код цвета 19-3920 TCX) в сочетании с флуоресцентным лимонно-жёлтым цветом (код цвета 13-0630 TN). Часть цветовых сочетаний может быть изменена по требованию Заказчика.
Куртка прямого силуэта, в нижней части расположен пояс с эластичной манжетой. Все соединительные швы куртки обработаны на 5-ниточной машине. Проймы и плечевые швы обработаны двойными строчками. Длина — на 7–12 см ниже линии талии.
Куртка с отложным двубортным воротником, на воротнике предусмотрены тканевая петелька и ярлык с указанием размера. Рукава втачные, с эластичной манжетой шириной 5 см.
Куртка застёгивается на нейлоновую молнию, расположенную под ветрозащитной планкой. Ветрозащитная планка крепится к полочке тремя застёжками-липучками длиной по 7 см.
В нижней боковой части куртки имеются 2 внутренних кармана, входы которых обработаны узкими кантами флуоресцентного лимонно-жёлтого цвета, в центре которых установлены нейлоновые молнии.
Также куртка имеет 1–2 накладных объёмных кармана в области груди. Грудные карманы закрываются клапанами, выполненными из двух частей: верхняя часть — тёмно-синего цвета, внутренняя — флуоресцентного лимонно-жёлтого цвета, шире верхней на 1–2 мм. Клапан с одной стороны прямой, с другой — скошенной формы.
Накладные грудные карманы обработаны двойной строчкой, а на закрывающих клапанах установлены хлястики для предотвращения загрязнения карманов при открывании. Карманы закрываются застёжками-липучками.
По всей окружности груди куртки, а также на рукавах размещены световозвращающие ленты шириной 4 см. На спинке и по всей окружности рукавов световозвращающие ленты должны быть размещены в двойном исполнении.
Основа световозвращающих лент: 30% хлопок, 70% полиэстер. Коэффициент световозвращения после 40 циклов стирки при температуре 60°C должен быть не менее 470 кд/лк·м².
Все декоративные строчки куртки должны быть выполнены двойным швом на машине двойного стежка.
На спинке куртки методом вышивки наносится аббревиатура «ЕАСМ», а на накладной ткани левого нагрудного кармана вышивается эмблема мэрии города Еревана с соблюдением пропорций изображения. Размеры вышивки на спинке и логотипа на груди дополнительно согласовываются с Заказчиком.
На внутренней стороне куртки, на расстоянии 15 см от низа, пришивается информационная нейлоновая этикетка с указанием данных производителя / гарантийных условий, размера изделия, краткого описания и инструкций по уходу.
Брюки прямого кроя. Брюки имеют спереди 2 боковых внутренних кармана и 1–2 накладных объёмных кармана в области колен. Входы боковых карманов выполнены под углом и обработаны узкими кантами флуоресцентного лимонно-жёлтого цвета.
Накладные карманы закрываются клапанами, выполненными из двух частей: верхняя — тёмно-синяя, внутренняя — флуоресцентная лимонно-жёлтая, шире верхней на 1–2 мм. Карманы обработаны двойной строчкой, на клапанах установлены хлястики для предотвращения загрязнения. Карманы закрываются застёжками-липучками.
Пояс брюк шириной 4 см, с 5 шлёвками для ремня. Передняя часть застёгивается на нейлоновую молнию и пуговицу. Внутри пояса размещена эластичная лента шириной 3,5–4 см (шиблет-резинка) для регулировки размера.
Ниже коленной части размещены двойные световозвращающие ленты шириной 4 см с аналогичными характеристиками отражения — не менее 470 кд/лк·м² после 40 циклов стирки при 60°C.
Все декоративные строчки брюк выполняются двойным швом.
Кепи изготавливается из ткани тёмно-синего цвета, с внутренней стороны — из самоклеящегося нетканого материала, с усиленным козырьком. На лицевой части методом вышивки или тиснения размещается логотип организации.
Футболка изготовлена из высококачественного ткани пенье компакт с поверхностной плотностью 160±5 г/м². Состав: 95% хлопок, 5% эластан. Футболка с коротким рукавом, с круглым вырезом горловины; воротник выполнен из высококачественной рибаны пенье.
Изменение линейных размеров после стирки — не более 2%. Основной цвет ткани — тёмно-синий (код 19-3920 TCX), обязательно предварительно согласовывается с Заказчиком. Нитки — 100% хлопок высокого качества.
На спинке футболки высококачественной печатной краской наносится наименование или аббревиатура организации. Под швом верхнего края спинки пришивается контрольная этикетка с указанием размера и роста.
Упаковка осуществляется в прозрачные полиэтиленовые пакеты: по 2 футболки в одном пакете. Пакеты маркируются с указанием размера, наименования и количества.
Рабочая обувь (полуботинки) /размеры 37–46/ предназначена для обеспечения безопасности сотрудников. Обувь низкая, спортивного стиля, лёгкая, удобная для повседневной носки.
Обувь состоит из верха, задника, мягкого края голенища, язычка, основной стельки и подошвы. Верх, задник, край голенища и внешний слой язычка изготовлены из натуральной гладкой кожи типа SOFT толщиной 1,3–1,5 мм, чёрного цвета, без дефектов (запрещается использование спилка или свиной кожи).
Передняя часть состоит из пяти деталей, соединённых двойными швами на специальной машине. Шнуровка — чёрные шнурки, проходящие через 5 пар металлических люверсов. Шнурки водонепроницаемые, с термообработанными концами длиной 1,5 см.
Язычок и верхний мягкий край голенища выполнены трёхслойными: верхний слой — натуральная кожа, внутренний — овечья кожа, между ними — губчатый материал. Внутренняя часть обуви полностью дополнительно обработана нетканым проклеенным материалом и овечьей кожей.
Носочная и пяточная части изнутри усилены термопластичным материалом толщиной 1,2–1,4 мм.
Основная стелька состоит из склеенных слоёв натурального материала (1,8–2,2 мм) и обувного картона толщиной 1,8 мм, между которыми установлен металлический супинатор.
Подошва изготовлена из износостойкого, термо- и морозостойкого поливинилхлорида первого сорта с выраженным защитным слоем. Прочность крепления подошвы — согласно ГОСТ 9292-82, гибкость — согласно ГОСТ 9718-88. Подошва крепится к верху клеевым способом под высоким давлением. Внешний вид и цвет подошвы согласовываются с Заказчиком.
Обувь должна быть произведена не ранее 2026 года. На внешней стороне язычка пришивается чёрная искусственная замшевая ткань с нанесённой аббревиатурой организации.
Упаковка: каждая пара — в индивидуальной упаковке; по 10–12 пар укладываются в одну внешнюю картонную коробку. Коробки маркируются с указанием наименования изделия, количества, размеров, наименования поставщика, месяца и года изготовления.
Поставщик до начала поставки обязан представить Заказчику на согласование по одному образцу комплекта для утверждения внешнего вида и всех установленных показателей. Утверждённый образец считается частью договорного количества и подлежит приёмке при поставке последней партии.
Поставляемые товары должны быть новыми. Для каждой партии, при необходимости и по требованию Заказчика, поставщик за свой счёт обязан предоставить заключение лабораторных испытаний о соответствии техническим характеристикам всех видов товаров, выданное аккредитованной в РА и/или ЕАЭС организацией.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ԵԱՍՄ-ԷԱՃԱՊՁԲ-26/5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календарных дней с даты вступления в силу соглашения между сторонами в случае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ԵԱՍՄ-ԷԱՃԱՊՁԲ-26/5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ԵԱՍՄ-ԷԱՃԱՊՁԲ-26/5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ԵԱՍՄ-ԷԱՃԱՊՁԲ-26/5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