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ԼՄՍՀ-ԷԱՃ-ԱՊՁԲ-26/3</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октавное число не менее 91, плотность при 150 °C не более 775 кг/см³, объемная доля бензина: 1%, стандарт: технические регламенты / Постановление Правительства Республики Армения от 16.06.2005 № 894-Н, условные обозначения: «опасно для огня», техническая безопасность: легковоспламеняющееся, безопасность для окружающей среды - содержание свинца не более 0,005 г/л, внешний вид: чистый и прозрачный. Поставка осуществляется по купону на автозаправочной станции, работающей на административной территории поселка Спитак, входящего в состав общины Спитак. Купоны предоставляются поставщиком по адресу: Спитак, Шаумян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пропан, используемый в качестве топлива для двигателей вместо бензина. Основной компонент — смесь пропана и бутана. Состав сжиженного газа должен соответствовать следующим требованиям: а) плотность водяного пара в сжиженном газе не более 32 мг/м³; б) содержание сероводорода и других растворимых сульфидов не более 23 мг/м³; в) содержание кислорода не более 1% (объемная доля); г) содержание диоксида углерода не более 4% (объемная доля); д) содержание водорода не более 0,1% (объемная доля). ГОСТ 20448-90. Поставка осуществляется по купону. Автозаправочная станция должна располагаться в поселке Спитак, входящем в состав общины Спитак. Купоны предоставляются поставщиком по адресу: Шаумян 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31.05.2026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