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համայնքապետարանի ենթակայության մանկապարտեզների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համայնքապետարանի ենթակայության մանկապարտեզների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համայնքապետարանի ենթակայության մանկապարտեզների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համայնքապետարանի ենթակայության մանկապարտեզների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3728592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1-ին կարգի,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50%-ից ոչ պակաս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ալյուրին բնորոշ, առանց կողմնակի համի և հոտի: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Ծաղկակաղամբը պետք է լինի ամուր, թարմ և միատեսակ գլխով։ Գույնը պետք է լինի սպիտակավուն կամ բաց սերուցքային՝ առանց մուգ բծերի։ Չի թույլատրվում վնասված կամ փտախտային հատվածներ։ Ապրանքը պետք է լինի մաքուր և առանց տերևային մեծ մնացորդների։ Պահպանումը պետք է իրականացվի սառը միջավայրում՝ որակի պահպանման համար։ Մատակարարման պահին պետք է ապահովված լինի առնվազն 80% պիտանելիության ժամկետի մնացորդ։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ԳՕՍՏ 13907-86: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(71-ից փոքր մինչև 63 մմ ներառյալ)։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Կիտրոնը պետք է լինի թարմ, առողջ և առանց մեխանիկական վնասվածքների։ Գույնը պետք է լինի համասեռ՝ առանց սև բծերի կամ փտած հատվածների։ Արտաքին մակերեսը պետք է լինի մաքուր և ամուր, իսկ միջուկը՝ հյութալի։ Չի թույլատրվում օտար հոտ կամ քիմիական ներծծվածություն։ Մատակարարվող կիտրոնները պետք է լինեն ստանդարտ չափի և տեսակին համապատասխան։ Պիտանելիության ժամկետը պետք է լինի առնվազն 80%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 աղացած, խոնավության զանգվածային մասը` 10%-ից ոչ ավելի, մոխրի առկայությունը` 9%-ից ոչ ավել, փաթեթավորումը` չա¬փա¬ծրարված 0,015 կգ-ից մինչև 5 կգ զանգվածներով, թղթե կամ ստվարաթղթե կամ պոլիէթի¬լե¬նա-յին տոպրակներում, ԳՕՍՏ 29053-91։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և ոչ գործարանային մշակման չոր մրգեր, բարձր, I, II տեսակների քիշմիշ, չամիչ, ավլոն, պահված 70%-ից ոչ ավելի խոնավության պայմաններում, սպիտակ, թարմ։ Անվտանգությունը` ըստ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Պաքսիմատը պետք է լինի հավասարաչափ թխված, խրթխրթան և առանց այրված հատվածների։ Ապրանքը պետք է ունենա բնական բույր և չպարունակի օտար համեր կամ հոտեր։ Պետք է պատրաստված լինի որակյալ ալյուրից՝ առանց արհեստական ներկանյութերի կամ հավելումների։ Խոնավությունը պետք է համապատասխանի ՀՀ և ԵԱՏՄ սննդանվտանգության նորմերին։ Փաթեթավորումը պետք է լինի հերմետիկ, սննդանյութերին պիտանի։ Պիտանելիության ժամկետից առնվազն 80% պետք է մնացած լինի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Միջուկով և առանց միջուկի, չափածրարված, ԳՕՍՏ 14031-68: Անվտանգությունը և մակնշումը` N 2-III-4.9-01-2010 հիգիենիկնորմատիվների և «Սննդամթերքի անվտանգության մասին« ՀՀօրենքի 8-րդհոդվածի : Մակնշումը համաձայն «Սննդամթերքի մակնշման մասին» Մաքսային միության տեխնիկական կանոնակարգի (ՄՄ ՏԿ 022/2011)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Փխրեցուցիչը պետք է լինի թույլ սպիտակագույն կամ բաց փոշե զանգված՝ առանց կոշտացումների։ Թույլատրվում է միայն սննդային օգտագործման համար հաստատված բաղադրություն։ Ապրանքը չպետք է պարունակի հոտային կամ համային օտար շեղումներ։ Խոնավությունը պետք է լինի նվազագույն՝ փոշու կտորացումից խուսափելու համար։ Փաթեթավորումը պետք է ապահովի օդաթափանցելիության սահմանափակում և լինի հերմետիկ։ Պիտանելիության ժամկետից առնվազն 80% պետք է պահպանված լինի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 6.0 %-ից ոչ ավելի, pH-ը՝ 7.1-ից ոչ ավելի, դիսպերսությունը՝ 90.0 %-ից ոչ պակաս, փաթեթավորված թղթե տուփերում և մետաղյա կամ ապակե բանկաներում, ինչպես նաև ոչ կշռաբաժանված, ԳՕՍՏ 108-76, Անվտանգությունը և մակնշումը` N 2-III-4.9-01-2010 հիգիենիկ նորմատիվների և ««Սննդամթերքի անվտանգության մասին »»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արտաքին վնասվածքների: ԳՕՍՏ 31822-2012: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