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ԱԱԾ-ՏՆՏՎ-ԷԱՃԱՊՁԲ-26/2-ՏՐԱՆՍՊՈՐՏԱՅԻՆ ՆՅՈՒԹԵՐ</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ՏՐԱՆՍՊՈՐՏԱՅԻՆ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ԱԱԾ-ՏՆՏՎ-ԷԱՃԱՊՁԲ-26/2-ՏՐԱՆՍՊՈՐՏԱՅԻՆ ՆՅՈՒԹԵՐ</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ՏՐԱՆՍՊՈՐՏԱՅԻՆ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ՏՐԱՆՍՊՈՐՏԱՅԻՆ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ԱԱԾ-ՏՆՏՎ-ԷԱՃԱՊՁԲ-26/2-ՏՐԱՆՍՊՈՐՏԱՅԻՆ ՆՅՈՒԹԵՐ</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ՏՐԱՆՍՊՈՐՏԱՅԻՆ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ԱԱԾ-ՏՆՏՎ-ԷԱՃԱՊՁԲ-26/2-ՏՐԱՆՍՊՈՐՏԱՅԻՆ ՆՅՈՒԹԵՐ</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ԱԱԾ-ՏՆՏՎ-ԷԱՃԱՊՁԲ-26/2-ՏՐԱՆՍՊՈՐՏԱՅԻՆ ՆՅՈՒԹԵՐ</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ԱԱԾ-ՏՆՏՎ-ԷԱՃԱՊՁԲ-26/2-ՏՐԱՆՍՊՈՐՏԱՅԻՆ ՆՅՈՒԹԵՐ»*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ԱԱԾ-ՏՆՏՎ-ԷԱՃԱՊՁԲ-26/2-ՏՐԱՆՍՊՈՐՏԱՅԻՆ ՆՅՈՒԹԵՐ*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ԱԱԾ-ՏՆՏՎ-ԷԱՃԱՊՁԲ-26/2-ՏՐԱՆՍՊՈՐՏԱՅԻՆ ՆՅՈՒԹԵՐ»*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ԱԱԾ-ՏՆՏՎ-ԷԱՃԱՊՁԲ-26/2-ՏՐԱՆՍՊՈՐՏԱՅԻՆ ՆՅՈՒԹԵՐ*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միներալ SAE  15W40 API SG/CD.   Յուղեր ունիվերսալ, շարժիչային: Քիմիական բաղադրությունը` միներալ:  Կինեմատիկ մածուցիկությունը 100°C-ի դեպքում` 13,0-15.5 մմ²/վ, Մածուցիկության ինդեքսը 120-ից ոչ պակաս, բռնկման ջերմաստիճանը` 210°C-ից ոչ ցածր, սառեցման ջերմաստիճանը` -25°C-ից ոչ բարձր,  ալկալային թիվը` 7.5մգ  КОН/գ  ոչ պակաս: Մեխանիկական խառնուրդների զանգվածային բաժինը`  0.015-ից ոչ ավել, ինքնաբռնկման ջերմաստիճանը` ոչ պակաս 200°C, ջրի զանգվածային բաժինը  ոչ ավել` 0.01% (հետքեր): Փաթեթավորումը և մակնշումը` գործարանային, նախկինում չբացված,   համաձայն ԳՕՍՏ 1510-84-ի։ Մատակարարումը` 5-ից 216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կիսասինթետիկ SAE  10W40 API SN/CF.
Յուղեր ունիվերսալ, շարժիչային: Քիմիական բաղադրությունը` կիսասինթետիկ:  Կինեմատիկ մածուցիկությունը 100°C-ի դեպքում` 12.0-15.3մմ²/վ, Մածուծիկության ինդեքսը 150-ից ոչ պակաս, բռնկման ջերմաստիճանը` 210°C-ից ոչ պակաս, սառեցման ջերմաստիճանը -30°C -ից ոչ բարձր, ալակալային թիվը` 6,5մգ  КОН/գ ոչ պակաս: Մեխանիկական խառնուրդների զանգվածային բաժինը`  0.015% ից ոչ ավել, ինքնաբռնկման ջերմաստիճանը` ոչ պակաս 200°C, ջրի զանգվածային բաժինը  ոչ ավել` 0.01% (հետքեր): Փաթեթավորումը և մակնշումը` համաձայն ԳՕՍՏ 1510-84-ի։ Մատակարարումը` 5-ից 216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սինթետիկ(100%), SAE  0W20 API SN PLUS, ILSAC GF-5. Յուղեր ունիվերսալ, շարժիչային:
Քիմիական բաղադրությունը` սինթետիկ:  Կինեմատիկ մածուցիկությունը 100°C-ի դեպքում` 7.2-10.5մմ²/վ, մածուցիկության ինդեքսը 160-ից ոչ պակաս, բռնկման ջերմաստիճանը` 230°C-ից ոչ ցածր, սառման ջերմաստիճանը` -45°C-ից ոչ բարձր,  ալկալային թիվը` 9,0մգ  КОН/գ ոչ պակաս: Մեխանիկական խառնուրդների զանգվածային բաժինը`  0.015% -ից ոչ ավել, ջրի զանգվածային բաժինը`  ոչ ավել  0.01% (հետքեր): Փաթեթավորումը և մակնշումը` գործարանային, նախկինում չբացված,  համաձայն ԳՕՍՏ 1510-84-ի։ Մատակարարումը` 1-ից 5 լիտրանոց տարաներով: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