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ԱՄԱՀ-Ծ-ԷԱՃԱՊՁԲ-26/12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Аракс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Гай, ул. А.Хачатряна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для нужд общины Аракс в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Грануш Маргарян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araks.finans@mta.gov.am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+37460887777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Аракс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ԱՄԱՀ-Ծ-ԷԱՃԱՊՁԲ-26/12</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Аракс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Аракс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для нужд общины Аракс в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для нужд общины Аракс в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Аракс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ԱՄԱՀ-Ծ-ԷԱՃԱՊՁԲ-26/12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araks.finans@mta.gov.am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для нужд общины Аракс в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381.15</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445.37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Аракс</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"ԱՄԱՀ-Ծ-ԷԱՃԱՊՁԲ-26/12"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Аракс*(далее — Заказчик) процедуре закупок под кодом ԱՄԱՀ-Ծ-ԷԱՃԱՊՁԲ-26/12*.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"ԱՄԱՀ-Ծ-ԷԱՃԱՊՁԲ-26/12"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Аракс*(далее — Заказчик) процедуре закупок под кодом ԱՄԱՀ-Ծ-ԷԱՃԱՊՁԲ-26/12*.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ԱՄԱՀ-Ծ-ԷԱՃԱՊՁԲ-26/12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Красные и белые гвоздики, диаметр головки 6-7 см, длина стебля не менее 70-90 см, натуральные, прямые, головка гвоздики не порвана и не повреждена. Связаны в пучки и упакованы в высококачественную прозрачную бумагу или декоративную ленту. Цвет, количество и упаковка цветов определяются по желанию заказчика.Поставка будет осуществлена ​​в соответствии с заказом-заявкой, предоставленной заказчиком. Оплата производится за фактически поставленный товар.
Доставка осуществляется транспортными средствами поставщика в дни, указанные заказчиком, и по указанному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натуральные розы: диаметр соцветия/кокона не менее 6-7 см, высота не менее 7-8 см. Длина стебля не менее 80-90 см, прямой и толстый, не сгибающийся, свежий, не увядший, листья неповрежденные, здоровые, не потрескавшиеся, лепестки не порваны, кокон раскрыт в пределах нормы.Цветы упаковываются в высококачественную прозрачную бумагу или декоративную ленту. Цвет, количество и упаковка цветов определяются по желанию заказчика. Доставка осуществляется в соответствии с заказом заказчика. Оплата производится за фактически доставленный товар.Доставка осуществляется поставщиком в дни, указанные заказчиком, и по указанному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муниципалитет Аракс, село Гай, А. Хачатрян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муниципалитет Аракс, село Гай, А. Хачатрян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