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ԷԱՃԱՊՁԲ-2026/Լ-13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64 58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ԷԱՃԱՊՁԲ-2026/Լ-13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ԷԱՃԱՊՁԲ-2026/Լ-13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379.08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4.9886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ԷԱՃԱՊՁԲ-2026/Լ-13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ԷԱՃԱՊՁԲ-2026/Լ-13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 ՆԳՆ ԷԱՃԱՊՁԲ-2026/Լ-13</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ԷԱՃԱՊՁԲ-2026/Լ-13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ԷԱՃԱՊՁԲ-2026/Լ-13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ԷԱՃԱՊՁԲ-2026/Լ-13»*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ԷԱՃԱՊՁԲ-2026/Լ-13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ԷԱՃԱՊՁԲ-2026/Լ-13»*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ԷԱՃԱՊՁԲ-2026/Լ-13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ԷԱՃԱՊՁԲ-2026/Լ-13»*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ԷԱՃԱՊՁԲ-2026/Լ-13*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ԷԱՃԱՊՁԲ-2026/Լ-13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ԷԱՃԱՊՁԲ-2026/Լ-13»*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ԷԱՃԱՊՁԲ-2026/Լ-13*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Արտաքին տեսքը` մաքուր և պարզ, օկտանային թիվը որոշված հետազոտական մեթոդով՝ ոչ պակաս 92, շարժիչային մեթոդով՝ ոչ պակաս 83,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Համապատասխանում է ՀՀ ԳՕՍՏ 32513-2023 ստանդարտներին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
ՀՀ մարզեր՝
Շիրակի մարզ՝ նվազագույնը 9 լցակայան
Լոռու մարզ՝ նվազագույնը 10 լցակայան
Տավուշի մարզ՝ նվազագույնը 7 լցակայան
Գեղարքունիքի մարզ՝ նվազագույնը 8 լցակայան
Արագածոտնի մարզ՝ նվազագույնը 6 լցակայան
Կոտայքի մարզ՝ նվազագույնը 8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Բենզինը պետք է տրամադրվի կտրոններով, որոնք պետք է ուժի մեջ լինն տրամադրման պահից 18 ամսվա ընթացքում կամ եթե ժամկետը պակաս է 18 ամիս փոխարինել նորով, որոնց ժամկետների հանրագումարը պետք է պակաս չլինի 18 ամսից։
Կտրոններում նշված բենզինի ծավալը նախապես համաձայնացնել Պատվիրատուի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2 500 000 լիտր 2-րդ եռամսյակի համար 2 000 000 լիտր 3-րդ եռամսյակի համար 2 000 000 լիտր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