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ԱՊՐԱՆՔՆԵՐԻ ՄԱՏԱԿԱՐԱՐՄԱՆ ՆՊԱՏԱԿՈՎ «ՍԳԼ-ԷԱՃԱՊՁԲ-26/28»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3DR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ՍԳԼ-ԷԱՃԱՊՁԲ-26/28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«ՍԳԼ-ԷԱՃԱՊՁԲ-26/28»*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ՍԳԼ-ԷԱՃԱՊՁԲ-26/28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իր պարագաներով, ՄՌՏ համատեղելիությամբ: Կոննեկտորների տիպը ` IS-1, DF4: Սարքի ծավալը ոչ ավել քան 35 սմ3: Ունի փարիլենի ծածկույթ: Քիմիական QHR մարտկոց: Օժտված է բարձր հոսանքի հայտնաբերման ալգորիտմով որը ավտոմատ փոխում է շոկի կոնֆիգուրացիան: Պետք է ունենա էլեկտրոդի աղմուկի հայտնաբերման ֆունկցիա: Վերփորոքային տախիկարդիաների և փորոքային տախիկարդիաների դետեկցիայի բարձրորակ համակարգ: Բարձր T ատամիկի ճկուն և ճշգրիտ կարգավորման գերզգայուն համակարգ:  Կանգային երևույթների մոնիտորինգի հնարավորություն:  Հակատախիկարդիկ խթանման ֆունկցիա: : Աշխատանքի ռեժիմները`  DDD(R); DDI(R); VVI(R); AAI(R); DDD; DDI; VVI; AAI; AAT; DOO; VOO; AOO: Հավաքածուն իր մեջ նաև ներառում է ակտիվ ֆիքսացիայով ՄՌՏ համատեղելի մեկ էլեկտրոդ, ՄՌՏ համատեղելի մեկ շոկային էլեկտրոդ, պատռվող երկու ինտրոդյուսեր: Պետք է լինի կիրառելի St. Jude Medical (Abbott) ծրագրավորիչի հետ:Մասնակիցը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T ատամիկի դիֆերենցման ֆունկցիայով և ներսրտային կոմպլեքսների մորֆոլոգիայի դիֆերենցման ֆունկցիայով: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BostonScientific ծրագրավորիչի հետ, Ընդ որում Մատակարարը պետք է տրամադրի BostonScientific ծրագրավորիչ: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3DR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Biotronik ծրագրավորիչի հետ: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հավաստագիր։Հանձնելու պահին ամբողջ պիտանելիության ժամկետի առնվազն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երկխոռոչանի կարդիովերտեր-դեֆիբրիլյատոր, առնվազն 1,5 Տեսլա ՄՌՏ համատեղելիությամբ: Կոննեկտորների տիպը` IS-1, DF4/ DF1: Օժտված է փորոքների խթանման քանակը նվազեցնող ռեժիմով, ATP ռեժիմով, T ատամիկի դիֆերենցման ֆունկցիայով և ներսրտային կոմպլեքսների մորֆոլոգիայի դիֆերենցման ֆունկցիայով: Կարող է հայտնաբերել VT,/VF Դեֆիբրիլացիայի և կարդիովերսիայի էներգիայի վերին շեմը` ոչ պակաս քան 35 Ջ; Խթանման ռեժիմները` DDD(R); DDI(R); VVI(R); AAI(R); DOO; VOO; AOO: Հավաքածուն իր մեջ նաև ներառում է ակտիվ ֆիքսացիայով ՄՌՏ համատեղելի մեկ նախասրտային էլեկտրոդ, ՄՌՏ համատեղելի մեկ շոկային էլեկտրոդ, երկու ինտրոդյուսեր: Պետք է լինի կիրառելի Medtronic ծրագրավորիչի հետ: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նամակ:Հանձնելու պահին ամբողջ պիտանելիության ժամկետի առնվազն 2/3-ի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