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բեռների փոխադրման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բեռների փոխադրման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բեռների փոխադրման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բեռների փոխադրման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ՄՍԾ 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ՄՍԾ 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ՄՍԾ ԷԱՃԾՁԲ-26/7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մարզերում տեղակայված ստորաբաժանումներից իրականացնել  գրասենյակային գույքի (սեղան, աթոռ, պահարան և նմանատիպ այլ գույք), համակարգչային տեխնիկայի (համակարգիչներ, տպիչներ, սկաներներ և նմանատիպ այլ տեխնիկա), մետաղական սեյֆերի (տարբեր չափերի և ծանրության), արխիվային գործերի /իր պահարաններով (ստելաժներ)/ քանդման, տեսակավորման, փաթեթավորման և տեղադրման բեռնափոխադրումներ: Վերը նշված ապրանքանյութական արժեքները պետք է տեղափոխել և տեղադրել կից ցանկում նշված Երևան քաղաքում և ՀՀ մարզերում տեղեկայված ստորաբաժանումներում (ցանկը կցվում է)՝ առավելագույնը 5000 կմ-ի հաշվարկով: 
Բեռնափոխադրումն իրականացվում է համաձայն սույն տեխնիկական բնութագրի՝ հետևյալ պայմաններով.
1.	Բեռնափոխադրող ընկերությունը պարտադիր պետք է ունենա վերը նշված ապրանքանյութական արժեքների տեղափոխման համար համապատասխան բեռնատարողության մեքենաներ,
2.	 Բեռնափոխադրումները կատարվում են կողմերի միջև նախապես գրավոր (էլ.փոստ) համաձայնեցված պատվեր-առաջադրանքների հիման վրա, համապատասխան աշխատանքային օրերի և ժամերի ընթացքում: Ծառայության մատուցման առաջին փուլի ժամկետը առնվազն 20 օրացուցային օր է, եթե ընտրված մասնակիցը համաձայն չէ պայմանագիրը կատարել ավելի կարճ ժամկետում:
3.	Բեռնափոխադրող ընկերությունը վերը նշված ապրանքանյութական արժեքների քանդման և տեղափոխման ընթացքում հասցված վնասի  համար կրում է լրիվ նյութակական պատասխանատվություն, վնաս հասցված ապրանքի սկբնական արժեքի չափով: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ՄՍԾ Երևան քաղաքի (ք. Երևան, Նալբանդյան 13) և մարզային տարածքային բաժիններ (հասցեները կցվում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15-ը: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