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6</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hakgyumri25@gmail.com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2026/6</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6</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տնտեսական և կենցաղային ապրանքների ձեռքբերում 2026թ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369.2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хозяйственные, прочные, качественные, резиновые, с неровной поверхностью, размеры M и L.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35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60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из полиэтилена высокого давления, толщина которого 45 мкм, объем 90 литров, упакован в рулон, в каждой штуке 20 пакетов, цвет черный.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для продуктов питания.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с прочными ручками, предназначены для пищевых продуктов. Рассчитаны на 5-8 кг.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пакеты для лекарств.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немелованная бумага, используемая для печати, безволокнистая, полученная механическим способом, 80 г/м2,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различных типов электрооборудования, 1,5 В, типоразмер: ААА щелочные, срок годности не менее одного года.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различных типов электрооборудования, 1,5 В, типоразмера АА щелочная, со сроком хранения не менее одного года. Щелочная батарея используется в широком спектре электроприборов: пультах дистанционного управления, часах, игрушках, камерах, фонариках и других устройствах, работающих от небольших батареек (типа АА). Батарея обеспечивает максимальную производительность для своего типа.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IEK • Напряжение: 220-240 В / 50 Гц :
• Мощность: 15 Вт :
• Цоколь E27 :
• Высококачественный светодиодный чип :
• Материал крышки: Поликарбонат (ПК) :
• Угол рассеивания: 220 ° :
• Световой поток: 425 :
• Средний срок службы: 15000 часов :
• Пластиковый нагреватель и алюминий :
• Цветовая температура: 6500К : Нитраль"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розеток, шнур 5 м
Рассчитан на напряжение (220-250) В, мощность до 6 А.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щетка с тонкой, мягкой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бумажные, мягкие, двухслойные или трехслойные, белого цвета, из экологически чистой бумаги, не вызывающие аллергию, в картонных коробках не менее 150 штук в каждой, размерами не менее 20смх13см. Состав: 100% целлюлоза.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в литровой таре, густой, ароматный, кондиционирующий, придающий блеск, против перхоти, для женщин и мужчин.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50 грамм, эквивалент Colgate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двух- или трехлезвийные бритвы с пластиковыми хвостиками.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длина: 65±5м, ширина: 9-10см. Вес: не менее 150г. Биоразлагаемая, мягкая и прочная.
Требование: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бумажное, предназначенное для вытирания рук, в рулоне, двухслойное мягкое, антиаллергенное, не впитывает воду. Не менее 240х125 мм, не менее 200 шт. в рулоне.
Полотенце кухонное бумажное, предназначенное для вытирания рук, в рулоне, двухслойное мягкое, антиаллергенное, не впитывает воду. Не менее 240х125 мм, не менее 200 шт. в рулоне.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крышкой, с педалью,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крышкой, с педалью,15л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для пищевых продуктов, с закрытой крышкой. Объем 12-15 литров.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натуральная, местного производства, сухой вес (350-500) грамм, длина (85-90) см, ширина подметающей части (35-40) см. с тонкой гибкой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с контейнером, высокое качество,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6-13см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ванны 20*15см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спичка сухая, быстрогорящая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Клеенчатая скатерть шириной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коврики для крыльца длиной 60-80
Обязательное условие: товар должен быть новым, неиспользованным. Поставка товара осуществляется поставщиком один раз в полгода."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 деревянное ведро / вращательно-отжимная с собственным ведром, отжимная часть - железо (сталь), размеры ведра не менее 45см * 22см * 25см, стержень щетки - железо не менее 1,20см, диаметр открывающейся чистящей головки не менее 22см. В комплект входит большое и удобное ведро с присоской, стержень из нержавеющей стали, который легко удлиняется и укорачивается, и две запасные хлопковые нити. Набор для мытья пола с присоской, колесами, ручкой и местом для чистящей жидкости. Обеспечивает эффективную уборку и, благодаря удобной головке, которая может сгибаться до 360 градусов, очищает даже труднодоступные места.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воздуха в помещении, с вакуумным баллоном (баллоном), антибактериальный, со свежим цветочным ароматом, в емкостях не менее 290 мл. Емкости маркируются соответствующей информацией о товаре (наименование, объем (масса), срок годности (не менее 1 года с даты поставки). Обязательное условие: товар должен быть новым, не бывшим в употреблении.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/отбеливатель/
Поверхностно-активные вещества с содержанием не менее 3,5% гипохлорита натрия, содержание активного хлора: 90-150 кг/м3,
Расфасовка в тару по 5 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/изопропиловый спирт/ для автоматической мойки
Поверхностно-активные вещества с содержанием не менее 3,5% гипохлорита натрия, содержание активного хлора: 90-150 кг/м3,
Расфасовка в тару по 1 л.
Обязательное условие: товар должен быть новым, неиспользованным. Товар поставляется поставщиком один раз в месяц. Указанные объемы для каждой дозы являются максимальными, могут быть уменьшены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/предназначен для чистки газовых плит/ белого или светлых оттенков зеленого, синего или других цветов, с запахом использованного одоранта, pH: 5,0-11,5, моющая и чистящая способность: не менее 85%, расфасованный порционно от 200 до 500 г, в полимерную или иную тару, в заводской упаковке.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гель /предназначен для чистки газовых плит/ белого или светлых оттенков зеленого, синего или других цветов, с запахом использованного одоранта, pH: 5,0-11,5, моющая и чистящая способность: не менее 85%, расфасованный порционно от 200 до 500 г, в полимерную или иную тару, в заводской упаковке.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в коробке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автоматического цветного белья, аналог Persil, Savex, Tide в мешках по 8-10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отбеливающий порошок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Linor, ароматное белье в контейнерах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чистки газовой плиты, аналог Sanita, Azelik, Nash Sad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душистое, твердое, 70-90 г в упаковке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72%, 150 г в упаковке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2,5-5л, в пластиковой таре.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моющее гель-жидкость — чистящее средство для унитазов, ванн и других керамических поверхностей. Удаляет ржавчину и отложения, является бактерицидным и дезинфицирующим средством, белого или других светлых оттенков цвета, с запахом использованного дезодоранта, pH 1%-ного водного раствора: 2-7, массовая доля нерастворимого в воде остатка: не менее 70%, влажность: не более 2%, моющие свойства: не менее 85%, должно быть нетоксичным и пожаробезопасным, расфасованным в емкости не менее 750 мл, в заводской упаковке, с изогнутой головкой, пригодной для мытья унитазов. Поверхностно-активные вещества с содержанием не менее 1,5% гипохлорита натрия, содержание активного хлора: 90-150 кг/м3,
Остаточный срок годности на момент поставки: от 50% не менее.
Обязательное условие: товар должен быть новым, неиспользованным. Поставка товара осуществляется поставщиком один раз в месяц. эквивалент Санита, Наш Сад, Азелик"""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мытья стекол 500 мл.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стекол Обязательное условие: товар должен быть новым, неиспользованным.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диаметр чистящей головки не менее 22 см, запасная микрофибра с хлопковыми нитями. Обязательное условие: товар должен быть новым, неиспользованным.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со совком, пластиковая
Для сбора мусора, веник с ручкой.
Вместимость совка - 27х23см и более 104см. Щетина щетки длинная, прочная и плотная.
Обязательное условие: товар должен быть новым, неиспользованным. Поставка товара осуществляется поставщиком один раз в месяц.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Пластиковые, разных цветов. Имеет ручку не менее 9 см. Размеры совка не менее 20*20 см, глубина не менее 7 см.
Обязательное условие: товар должен быть новым, неиспользованным. Товар поставляется поставщиком один раз в месяц.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подгузники/памперсы для взрослых.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одноразовые/простин. Поставка товара осуществляется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острые, качественные,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 см,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швабры мытья пола из нержавеющей стали, с нитками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тряпка 30*30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кастрюля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8 л, нержавеющая сталь, толстая, качественная.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мясной нож, прочный,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кухонные полотенца 40-55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из нержавеющей стали вмещающая не менее 15 тарелок и стаканов,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Эмалированное ведро 10 л, трехслойное эмалированное покрытие, с крышкой, вес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кухонный половник из нержавеющей стали, с длинной ручкой 60 см, объемом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 с хвостовой частью, средний диаметр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 с хвостовой частью, средний диаметр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с длинной ручкой, жесткая ручка, сухая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тарелки диаметром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кувшин для воды объемом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пищевые пакеты с ручками для транспортировки продуктов питания, рассчитаны на 2-3 кг. Не менее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металлические для мытья посуды - прямоугольные, размеры не менее: длина 120 мм, ширина 70 мм, толщина 25 мм, покрытые сеткой из нержавеющей стали. Обязательное условие: товар должен быть новым, не бывшим в употреблении. Товар поставляется поставщиком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синка для автоматической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моющее средство для мытья посуды, однородное, разных цветов/в зависимости от используемого красителя.
Эффективность очистки не менее 97%, моющая способность не менее 85%. Состав: 15-30% анионных ПАВ, «5% неионогенных ПАВ, консерванты. Феноксиэтанол, бензизотиазолинон, отдушки, лимонен, цитронеллол. PH 3,0-11,5. Моющее средство должно быть расфасовано в пластиковую тару вместимостью до 1 литра, герметично закрытую на заводе.
Срок годности не менее 24 месяцев с даты изготовления.
Остаточный срок годности на момент поставки не менее 70%.
Безопасность, маркировка и упаковка в соответствии с указанным ГОСТ.
Обязательное условие: Товар должен быть новым, неиспользованным. Поставка товара осуществляется поставщиком один раз в месяц. эквивалент, Наш сад, Алекс, пр.»"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пластиковый контейнер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нож, с зубчиками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нож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