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ՍԳԼ-ԷԱՃԱՊՁԲ-26/35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ОБЪЯВЛЕНИЮ ОБ ЭЛЕКТРОННОМ АУКЦИОНЕ ПО ЗАКУПКЕ МЕДИЦИНСКОЙ ПРОДУКЦИИ ДЛЯ НУЖД ЗАО «МЕДИЦИНСКИЙ ЦЕНТР ОСВЕЩЕНИЯ СВЯТОГО ГРИГОРЯ»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ՍԳԼ-ԷԱՃԱՊՁԲ-26/35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ОБЪЯВЛЕНИЮ ОБ ЭЛЕКТРОННОМ АУКЦИОНЕ ПО ЗАКУПКЕ МЕДИЦИНСКОЙ ПРОДУКЦИИ ДЛЯ НУЖД ЗАО «МЕДИЦИНСКИЙ ЦЕНТР ОСВЕЩЕНИЯ СВЯТОГО ГРИГОРЯ»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ОБЪЯВЛЕНИЮ ОБ ЭЛЕКТРОННОМ АУКЦИОНЕ ПО ЗАКУПКЕ МЕДИЦИНСКОЙ ПРОДУКЦИИ ДЛЯ НУЖД ЗАО «МЕДИЦИНСКИЙ ЦЕНТР ОСВЕЩЕНИЯ СВЯТОГО ГРИГОРЯ»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ՍԳԼ-ԷԱՃԱՊՁԲ-26/35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ОБЪЯВЛЕНИЮ ОБ ЭЛЕКТРОННОМ АУКЦИОНЕ ПО ЗАКУПКЕ МЕДИЦИНСКОЙ ПРОДУКЦИИ ДЛЯ НУЖД ЗАО «МЕДИЦИНСКИЙ ЦЕНТР ОСВЕЩЕНИЯ СВЯТОГО ГРИГОРЯ»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(цитратный) концентрат»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2026.02.09.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ՍԳԼ-ԷԱՃԱՊՁԲ-26/35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ՍԳԼ-ԷԱՃԱՊՁԲ-26/35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ՍԳԼ-ԷԱՃԱՊՁԲ-26/35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ՍԳԼ-ԷԱՃԱՊՁԲ-26/35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"ՍԳԼ-ԷԱՃԱՊՁԲ-26/35"*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ՍԳԼ-ԷԱՃԱՊՁԲ-26/35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"ՍԳԼ-ԷԱՃԱՊՁԲ-26/35"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ՍԳԼ-ԷԱՃԱՊՁԲ-26/35*.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ՍԳԼ-ԷԱՃԱՊՁԲ-26/35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"ՍԳԼ-ԷԱՃԱՊՁԲ-26/35"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ՍԳԼ-ԷԱՃԱՊՁԲ-26/35*.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ՍԳԼ-ԷԱՃԱՊՁԲ-26/35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(цитратный)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кислотный (цитратный) концентрат для процедур гемодиализа.
Раствор предназначен для разведения в соотношении 1/44. Ниже представлен электролитный состав готового диализного раствора при смешивании в гемодиализной машине с раствором картриджа BiCart и при настройках аппарата Na⁺ 140 ммоль/л и HCO₃⁻ 34 ммоль/л.
Состав:
Na — не менее 140 ммоль/л
K — не менее 3 ммоль/л
Ca — не менее 1,66 ммоль/л
Mg — не менее 0,5 ммоль/л
C₆H₈O₂ — не менее 1 ммоль/л
C₆H₁₂O₆ — 0 ммоль/л
Cl — не менее 110,3 ммоль/л
HCO₃⁻ — не менее 34 ммоль/л
Допустимая упаковка: 10 л.
В соответствии с требованиями к поставляемому товару поставщик должен выполнить работы по настройке (калибровке) имеющегося оборудования.
Продукция должна иметь сертификат происхождения, выданный производителем.
Производитель обязательно должен иметь сертификат GMP или эквивалентный.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с момента заключения дополнительного соглашения: через 20 календарных дней со дня получения заказа Покупателя — для 1-го этапа; для остальных этапов поставки — в течение 3 рабочих дней после получения заказа Покупателя. Окончательный срок поставки не может превышать 25 декабря текущего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