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многофункционального принтера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многофункционального принтера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многофункционального принтера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многофункционального принтера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принтер, сканер, копир.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396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принтер, сканер, копир.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принтер, сканер, копир. Интерфейс – как минимум USB 2.0 Hi-Speed, Wi-Fi. Ресурс принтера – не менее 20 000 страниц. Максимальный формат бумаги – A4. Разрешение копирования – 600 x 600 dpi. Разрешение печати – не менее 2400 x 600 dpi. Разрешение сканирования – 600 x 600 dpi. Скорость копирования и сканирования/скорость печати – до 29 стр./мин. Гарантия – 12 месяцев. Оперативная память – не менее 256 МБ.
Частота процессора – не менее 1200 МГц.
Картридж не менее – 071, 071H. Canon i-sensys MF272Dw или эквивалентный Canon image CIASS MF3010.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