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ՀՀՊԾ-ԷԱՃԱՊՁԲ-26/3</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12292630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окислительное число, определенное исследовательским методом: не менее 91, двигательным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150°C: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ноября. 11 ноября 2004 г. В виде купонов на 5 и/или 10 и/или 20 литров, действительных на всей территории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ГОСТ 32511-2013, класс: 2
- предельная температура фильтрации: не выше -32 °C,
- температура помутнения: не выше -22 °C,
- плотность при 150 °C от 800 до 840 кг/м³,
- кинематическая вязкость при 40 °C: 1,5-4 мм²/с,
- цетановое число: не менее 48,
- цетановое число: не менее 46,
- фракционный состав: до 180 °C перегоняется не более 10%, до 360 °C перегоняется не менее 95%,
- температура вспышки: не менее 40 °C,
экологический класс К5 согласно ММТР - 013/2011 (Технический регламент Таможенного Союза)
- массовая доля серы - не более 10 мг/кг.
Поставка осуществляется в виде купонов – купонов на 5 и/или 10 и/или 20 литров, действительных на всей территории Республики Армения.
Безопасность, маркировка и упаковка –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от 11 ноября 2004 г. № 1592-Н.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вступления договора в силу (за исключением случаев, когда выбранный участник соглашается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вступления договора в силу (за исключением случаев, когда выбранный участник соглашается выполнить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