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ՀՀՊԾ-ԷԱՃԱՊՁԲ-26/3</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окислительное число, определенное исследовательским методом: не менее 91, двигательным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150°C: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ноября. 11 ноября 2004 г. В виде купонов на 5 и/или 10 и/или 20 литров, действительных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ГОСТ 32511-2013, класс: 2
- предельная температура фильтрации: не выше -32 °C,
- температура помутнения: не выше -22 °C,
- плотность при 150 °C от 800 до 840 кг/м³,
- кинематическая вязкость при 40 °C: 1,5-4 мм²/с,
- цетановое число: не менее 48,
- цетановое число: не менее 46,
- фракционный состав: до 180 °C перегоняется не более 10%, до 360 °C перегоняется не менее 95%,
- температура вспышки: не менее 40 °C,
экологический класс К5 согласно ММТР - 013/2011 (Технический регламент Таможенного Союза)
- массовая доля серы - не более 10 мг/кг.
Поставка осуществляется в виде купонов – купонов на 5 и/или 10 и/или 20 литров, действительных на всей территории Республики Армения.
Безопасность, маркировка и упаковка –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от 11 ноября 2004 г. № 1592-Н.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вступления договора в силу (за исключением случаев, когда выбранный участник соглашается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вступления договора в силу (за исключением случаев, когда выбранный участник соглашается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