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2026.01.29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ԵԱՍՄ-ԷԱՃԱՊՁԲ-26/7</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Общинное учереждение «Вывоз мусора и санитарная очистка Еревана»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г. Ереван, ул. Ширака , Дом 88/1</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о процедуре объявленной под кодом ԵԱՍՄ-ԷԱՃԱՊՁԲ-26/7 для нужд Общинного учереждения Вывоз мусора и санитарная очистка Еревана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18</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18</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Арсен Авакян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easm.himnark@gmail.com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041777983</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Общинное учереждение «Вывоз мусора и санитарная очистка Еревана»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ԵԱՍՄ-ԷԱՃԱՊՁԲ-26/7</w:t>
      </w:r>
      <w:r w:rsidRPr="00F32D53">
        <w:rPr>
          <w:rFonts w:ascii="Calibri" w:hAnsi="Calibri" w:cstheme="minorHAnsi"/>
          <w:i/>
        </w:rPr>
        <w:br/>
      </w:r>
      <w:r w:rsidRPr="00F32D53">
        <w:rPr>
          <w:rFonts w:ascii="Calibri" w:hAnsi="Calibri" w:cstheme="minorHAnsi"/>
          <w:szCs w:val="20"/>
          <w:lang w:val="af-ZA"/>
        </w:rPr>
        <w:t>2026.01.29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Общинное учереждение «Вывоз мусора и санитарная очистка Еревана»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Общинное учереждение «Вывоз мусора и санитарная очистка Еревана»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о процедуре объявленной под кодом ԵԱՍՄ-ԷԱՃԱՊՁԲ-26/7 для нужд Общинного учереждения Вывоз мусора и санитарная очистка Еревана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о процедуре объявленной под кодом ԵԱՍՄ-ԷԱՃԱՊՁԲ-26/7 для нужд Общинного учереждения Вывоз мусора и санитарная очистка Еревана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Общинное учереждение «Вывоз мусора и санитарная очистка Еревана»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ԵԱՍՄ-ԷԱՃԱՊՁԲ-26/7</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easm.himnark@gmail.com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о процедуре объявленной под кодом ԵԱՍՄ-ԷԱՃԱՊՁԲ-26/7 для нужд Общинного учереждения Вывоз мусора и санитарная очистка Еревана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15:00</w:t>
      </w:r>
      <w:r w:rsidRPr="00F32D53">
        <w:rPr>
          <w:rFonts w:ascii="Calibri" w:hAnsi="Calibri" w:cstheme="minorHAnsi"/>
          <w:lang w:val="ru-RU"/>
        </w:rPr>
        <w:t>" часов "</w:t>
      </w:r>
      <w:r w:rsidR="003955D4" w:rsidRPr="00F32D53">
        <w:rPr>
          <w:rFonts w:ascii="Calibri" w:hAnsi="Calibri" w:cstheme="minorHAnsi"/>
          <w:lang w:val="af-ZA"/>
        </w:rPr>
        <w:t>18</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379.1</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4.9987</w:t>
      </w:r>
      <w:r w:rsidRPr="00F32D53">
        <w:rPr>
          <w:rFonts w:ascii="Calibri" w:hAnsi="Calibri" w:cstheme="minorHAnsi"/>
          <w:szCs w:val="22"/>
        </w:rPr>
        <w:t xml:space="preserve"> драмом, евро </w:t>
      </w:r>
      <w:r w:rsidR="00991780" w:rsidRPr="00F32D53">
        <w:rPr>
          <w:rFonts w:ascii="Calibri" w:hAnsi="Calibri" w:cstheme="minorHAnsi"/>
          <w:lang w:val="af-ZA"/>
        </w:rPr>
        <w:t>452.72</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2026.02.17. 15:00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Общинное учереждение «Вывоз мусора и санитарная очистка Еревана»</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ԵԱՍՄ-ԷԱՃԱՊՁԲ-26/7</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ԵԱՍՄ-ԷԱՃԱՊՁԲ-26/7</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'ԵԱՍՄ-ԷԱՃԱՊՁԲ-26/7'</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ԵԱՍՄ-ԷԱՃԱՊՁԲ-26/7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Общинное учереждение «Вывоз мусора и санитарная очистка Еревана»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"ԵԱՍՄ-ԷԱՃԱՊՁԲ-26/7"*</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1"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ԵԱՍՄ-ԷԱՃԱՊՁԲ-26/7</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ԵԱՍՄ-ԷԱՃԱՊՁԲ-26/7</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- 46
не менее, плотность при 15 0 С от 820 до
845 кг/м3, содержание серы не более 350 мг/кг,
температура вспышки не ниже 55 0С, углерод
остаток в 10 % осадка не более 0,3 %,
вязкость при 40 0С - от 2,0 до 4,5 мм2/с,
температура помутнения - не выше 0 0С,
безопасность, маркировка и упаковка в соответствии с RA
правительства в 2004 году "Моторные топлива внутреннего сгорания" утверждены постановлением N 1592 от 11 ноября.
технического регламента"
Поставка осуществляется Продавцом цистерной, по предварительному согласованию Покупателя с Продавцом.
на основании представленного подтвержденного заказа-задания
на которых будут четко указаны дни доставки товара,
адреса, количество, доставка товара до 11:00.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июня.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