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պետական եկամուտների կոմիտեի կարիքների համար սեղանի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kristine_mayilyan@taxservice.am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պետական եկամուտների կոմիտեի կարիքների համար սեղանի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պետական եկամուտների կոմիտեի կարիքների համար սեղանի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kristine_mayilyan@taxservice.am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պետական եկամուտների կոմիտեի կարիքների համար սեղանի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Իրանի տեսակը՝  սեղանի համակարգիչ (համակարգչային բլոկ) • Պրոցեսորը՝ առնվազն 2.5 GHz բազային հաճախականությամբ, առնվազն 4,4 GHz հաճախականության բարձրացման հնարավորությամբ (2,5 GHz base frequency, Up to 4.4 GHz max. turbo frequency with Turbo Boost), առնվազն 12-րդ սերնդի, միջուկների քանակը` առնվազն 6, հոսքերի քանակը` առնվազն 12, քեշ հիշողություն՝ առնվազն 18MB։ Պրոցեսորի հովացուցչի առկայություն։ • Օպերատիվ հիշողություն՝ առնվազն 16GB առնվազ DDR4  • Առնվազն 512 GB ծավալով  SSD սկավառակ:  • Պետք է աջակցի նաև առնվազն 1 հատ SATA storage connector։ • Առանձին գրաֆիկական  տեսաքարտ՝  առնվազն 2 HDMI ելքի առկայությամբ, Full HD և 4K որակի աջակցությամբ • Սնուցման բլոկ` 450–650 Վտ, 80 PLUS Bronze կամ ավելի բարձր սերտիֆիկացմամբ • Ներկառուցված ցանցային բնիկ – RJ-45 (network jack) – Gigabit Ethernet աջակցմամբ (Gigabit Ethernet support) • Անհրաժեշտ այլ պորտեր՝ առնվազն 4 հատ USB-A պորտ, առնվազն 1 հատ USB-C պորտ , առնվազն 1 հատ combo jack բարձրախոսի (ականջակալերի) և խոսափողի համար (for headphones and microphone) • Անվտանգություն (Security) – Trusted Platform Module (TPM) առնվազն 2.0 (firmware) • Օպերացիոն համակարգի առկայությունը պարտադիր չէ, իսկ առաջարկվող համակարգիչը պետք է համատեղելի լինի Windows 11 Pro –ի հետ • Առնվազն 1 հատ USB օպտիկական մկնիկ (optical mouse)  • Առնվազն 1 հատ USB ստեղնաշար (keyboard) • Երաշխիք առնվազն 365 օր  • Ապրանքները պետք է լինեն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ամբողջական նկարագիրը՝ ապրանքային նշանը, ֆիրմային անվանումը, մակնիշը և արտադրողի անվանումը։ •Համակարգիչների համար պետք է գործի առնվազն 1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(ապրանքի տեղափոխումը և վերադարձը պետք է իրականացվի ք․ Երևան Խորենացի 3,7 հասցեից)։ • Գնման հայտում նշված ապրանքների տեխնիկական բնութագրերը բավարարում են մեկից ավելի հնարավոր մասնակիցներ և արտադրողներ։ • Գնումների մասնակցության իրավունքը և որակավորման չափանիշները՝ համաձայն գործող օրենսդրության։ • Գնման գործընթացը կազմակերպվում է «Գնումների մասին» ՀՀ օրենքի 15-րդ հոդվածի 6-րդ կետի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կնքվելիք համաձայնագիրն ուժի մեջ մտնելու օրվան հաջորդող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