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реагента для очистки дизельных выхлопных газов (AdBlue®)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095146243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ՀՓ-ԷԱՃԱՊՁԲ-26/39</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реагента для очистки дизельных выхлопных газов (AdBlue®)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реагента для очистки дизельных выхлопных газов (AdBlue®)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реагента для очистки дизельных выхлопных газов (AdBlue®)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для очистки выхлопных газов дизелей /AdBlue/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для очистки выхлопных газов дизелей /AdBlue/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 является зарегистрированной торговой маркой AUS 32 (Вода)
раствор мочевины, 32,5%. Продукт используется в качестве добавки.
рабочая жидкость в системах очистки выхлопных газов дизельных двигателей
Двигатели с технологией SCR. AdBlue впрыскивается строго
дозированное количество в поток выхлопных газов, что приводит к химической реакции. В 20-литровых контейнерах.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Тиграна Меца,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 рабочих дней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для очистки выхлопных газов дизелей /AdBlue/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