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գործիքներ, շինարարական և այլ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գործիքներ, շինարարական և այլ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գործիքներ, շինարարական և այլ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գործիքներ, շինարարական և այլ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Թակուջակ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ու ճյուղ  էտող և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2026.02.11.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ՔԿԾ-ԷԱՃԱՊՁԲ-26/20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ՔԿԾ-ԷԱՃԱՊՁԲ-26/20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չափսը 125մմ, գույնը կապույտ, լինի շատ ամուր և 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Թակուջակ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  փխրեցնող  գործիք  չափսերը  200 * 65 * 1380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բանալի գնդիկավոր:                    Հավաքածուն բաղկացած լինի 9 կտորից   DYLLU  DTHK 2291  1.5-10 մմ:  Նյութը քրոմ-վանադիումային պողպատ  ( Cr-V ):                                              Չափերը  1.5մմ, 2մմ, 2.5մմ, 3մմ, 4մմ, 5մմ, 6մմ, 8մմ, 10մմ: Ձողերը  լինեն  երկարացված: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բանալի,      երկարությունը  200 մմ,  բացվածքը  0-25 մմ,  քաշը  0.32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բանալի,                             երկարությունը  300 մմ,  բացվածքը  0-35 մմ, քաշը  0.725կգ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երկարությունը  400 մմ,բացվածքը  20-50 մմ,   քաշը  1.04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10 մմ  հաստությամբ, մի  քանի  թել  իրար  հյուսված, իրերը  իրար  հետ  կապելու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ու ճյուղ  էտող և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էտող և ճյուղ կտրող մարտկոցային գործիք 2-ը 1-ում, 20վ հզորությամբ (մարտկոցով և լիցքավորիչով ):       Քաշը 8.85կգ, Ծավալը 0.0589խմ: Կտրման առավելագույն լայնությունը լինի 460մմ: Փաթեթում նեռարված լինի 2աժ հզորությամբ մարտկոց և լիցքավորիչ: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չափսը 230մմ, գույնը կապույտ, լինի շատ ամուր և 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Բալգարկա էլեկտրական շարժիչով 2450վտ հզորությամբ, լիսեռի պտտման արագությունը լինի 6000պտույտ/րոպե, սկավառակի տրամագիծը՝ 230մմ, լիսեռը ունենա արգելակիչ և պաշտպանիչ մաս: Քաշը լինի 5.2կգ: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Պայմանգիրը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Պայմանգիրը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Պայմանգիրը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Պայմանգիրը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Պայմանգիրը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Պայմանգիրը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Պայմանգիրը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Պայմանգիրը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Պայմանգիրը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Պայմանգիրը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Թակուջակ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ու ճյուղ  էտող և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