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ԳՄՄՀ-ԷԱՃԱՊՁԲ-26/06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оборудования и техники для нужд НПО «Детская художественная школа Мартуни» в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Эдвин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martunihamaynq_gnum@mail.ru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ԳՄՄՀ-ԷԱՃԱՊՁԲ-26/06</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оборудования и техники для нужд НПО «Детская художественная школа Мартуни» в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оборудования и техники для нужд НПО «Детская художественная школа Мартуни» в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ԳՄՄՀ-ԷԱՃԱՊՁԲ-26/06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martunihamaynq_gnum@mail.ru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оборудования и техники для нужд НПО «Детская художественная школа Мартуни» в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միկրոֆոն և 1 նվագարկիչ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սև և սպիտակ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4.96</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ԳՄՄՀ-ԷԱՃԱՊՁԲ-26/06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как минимум, дисплей: 54,61 см (21,5 дюйма) по диагонали, FHD (1920x1080), светодиодный или антибликовый экран. Питание: внешний блок питания не более 75 Вт. Процессор: Intel i3 не менее 11-го поколения. Количество ядер: не менее 4, количество потоков: не менее 8, базовая частота: не менее 2,1 ГГц, максимальная 4,4 ГГц, кэш-память: не менее 4 МБ. Видеокарта: встроенная, не менее Intel® UHD Graphics, установленная оперативная память: не менее 8 Гб, DDR4-2666 SDRAM. Стандартная память: скорость передачи данных до 2666 на частоте не менее 2 модулей памяти на материнской плате, 2 слота SODIMM. Жесткий диск: не менее 1 ТБ, не менее 5400 об/мин, SATA HDD или SSD 256 ГБ, PCLnVme: встроенная звуковая карта, Ethernet RJ45, высокопроизводительный внутренний динамик, комбинированный разъем для микрофона/наушников, линейный вход и линейный выход на задней панели (3,5 мм): Связь: Wi-Fi 802.11ac: Веб-камера: веб-камера FHD не менее 5 Мп со встроенным цифровым микрофоном с двойным массивом, максимальное разрешение 1920x1080: Входы и разъемы: 1 выход HDMI, 1 комбинированный разъем для наушников/микрофона, 1 разъем питания, 1 RJ45, не менее 2 USB 2.0 и 2 USB 3.1: Шнур питания, двухконтактная вилка. Клавиатура с заводскими английскими и русскими шрифтами, оптическая мышь. Компьютер, клавиатура, мышь от одного производителя, в комплекте с компьютером. Заводская сборка и упаковка.
Должен быть новым и неиспользованным.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Имеются следующие параметры: Двусторонняя печать/АПД: Да/Нет. Максимальный размер бумаги: A4.
Скорость повтора (стр/мин): NULL.
Основные функции: Принтер/Сканер/Копирование.
Подключения: USB, Wi-Fi, слот для SD-карты.
Размеры (ДхШхВ): 37,5х18,7х34,7 см.
Разрешение копирования (дп.): 1440х720.
Сканирование: Скорость печати (стр./мин) NULL
Разрешение сканирования (dpi) 1200x2400
Скорость печати (стр./мин) 33 (черно-белая A4) 15 (цветная A4)
Цветная печать (4 цвета)
Разрешение печати (dpi) 5760x1440
Тип принтера Струйный
Вес (кг) 5,5
Емкость картриджей 7500 (черно-белые), 6000 (цветные)
Уровень шума (дБ) NULL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металла и пластика. Габариты: высота 1500 мм, вес 1400 г, крепежный стержень вращается на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միկրոֆոն և 1 նվագարկիչ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JBL Production / 2 беспроводных микрофона + 1 плеер / время работы от батареи 15 ч, время зарядки 3 ч 30 мин, беспроводные микрофоны. Тип разъема AUX, USB Type A. Акустическая система 40 Гц, беспроводное подключение, RGB-подсветка, частота плеера 20000 Гц. Совместимость с Android и iOS/Windows. Размеры плеера 400*350*365.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սև և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или аналогичный, эквивалентными могут считаться HP или EPSON.
Заводская сборка и упаковка. Доставка и установка, в соответствии с местом, указанным заказчиком, осуществляется за счет поставщика. Необходимо наличие кабеля для подключения к компьютеру. Должен быть новым, неиспользованным. Гарантийное обслуживание: 1 год. Отклонение от параметров может составлять до 15 процентов.
Максимальный формат бумаги: A4
Основные функции: Принтер/Сканер/Копирование
Подключения: USB 2.0 Hi-Speed
Копирование. Разрешение (dpi) 600x600
Разрешение сканирования (dpi) 600x1200
Скорость сканирования/копирования (стр./мин) 15 (цветное), 20 (черно-белое) / 18 (A4)
Скорость печати (стр./мин) 18 (A4)
Цветная монохромная печать
Разрешение печати (dpi) 1200x600
Тип принтера Лазерный
Вес (кг) 8,2
Количество картриджей 1600 (725 картриджей)
Размеры (ШхДхВ) см 25,4x37,2x27,6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միկրոֆոն և 1 նվագարկիչ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սև և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