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կազմակերպված ԱՄԱՀ-ԷԱՃԱՊՁԲ-26/16 ծածկագրով գնման ընթացակարգի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կազմակերպված ԱՄԱՀ-ԷԱՃԱՊՁԲ-26/16 ծածկագրով գնման ընթացակարգի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կազմակերպված ԱՄԱՀ-ԷԱՃԱՊՁԲ-26/16 ծածկագրով գնման ընթացակարգի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կազմակերպված ԱՄԱՀ-ԷԱՃԱՊՁԲ-26/16 ծածկագրով գնման ընթացակարգի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Շ․ Ազնավուրի անվան մշակույթի կենտրոն ք.Արտաշատ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ապրանքի 50%-ը   մատակարարել  21 օրացուցային օրվա ընթացքում իսկ մյուս 50%-ը ոչ ուշ քան 03․04․2026թ․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հացաբուլկեղեն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դեկորատիվ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