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1DBD" w14:textId="25958E56" w:rsidR="00B543F6" w:rsidRPr="00241902" w:rsidRDefault="00B543F6" w:rsidP="00241902">
      <w:pPr>
        <w:spacing w:after="0" w:line="240" w:lineRule="auto"/>
        <w:ind w:firstLine="426"/>
        <w:jc w:val="both"/>
        <w:rPr>
          <w:rFonts w:ascii="GHEA Grapalat" w:hAnsi="GHEA Grapalat"/>
          <w:sz w:val="24"/>
          <w:szCs w:val="24"/>
        </w:rPr>
      </w:pPr>
      <w:r w:rsidRPr="00241902">
        <w:rPr>
          <w:rFonts w:ascii="GHEA Grapalat" w:hAnsi="GHEA Grapalat"/>
          <w:sz w:val="24"/>
          <w:szCs w:val="24"/>
        </w:rPr>
        <w:t>Էլեկտրական մեքենաների լիցքավորման կայան, նախատեսված VOLVO EX40 BEV էլեկտրական մեքենայի համար</w:t>
      </w:r>
      <w:r w:rsidR="00241902" w:rsidRPr="00241902">
        <w:rPr>
          <w:rFonts w:ascii="GHEA Grapalat" w:hAnsi="GHEA Grapalat"/>
          <w:sz w:val="24"/>
          <w:szCs w:val="24"/>
          <w:lang w:val="hy-AM"/>
        </w:rPr>
        <w:t>:</w:t>
      </w:r>
      <w:r w:rsidRPr="00241902">
        <w:rPr>
          <w:rFonts w:ascii="GHEA Grapalat" w:hAnsi="GHEA Grapalat"/>
          <w:sz w:val="24"/>
          <w:szCs w:val="24"/>
        </w:rPr>
        <w:t xml:space="preserve"> </w:t>
      </w:r>
      <w:r w:rsidR="00241902" w:rsidRPr="00241902">
        <w:rPr>
          <w:rFonts w:ascii="GHEA Grapalat" w:hAnsi="GHEA Grapalat"/>
          <w:sz w:val="24"/>
          <w:szCs w:val="24"/>
          <w:lang w:val="hy-AM"/>
        </w:rPr>
        <w:t>Պ</w:t>
      </w:r>
      <w:r w:rsidRPr="00241902">
        <w:rPr>
          <w:rFonts w:ascii="GHEA Grapalat" w:hAnsi="GHEA Grapalat"/>
          <w:sz w:val="24"/>
          <w:szCs w:val="24"/>
        </w:rPr>
        <w:t>ատի վրա ամրացվող DC</w:t>
      </w:r>
      <w:r w:rsidRPr="00241902">
        <w:rPr>
          <w:rFonts w:ascii="GHEA Grapalat" w:hAnsi="GHEA Grapalat"/>
          <w:sz w:val="24"/>
          <w:szCs w:val="24"/>
          <w:lang w:val="hy-AM"/>
        </w:rPr>
        <w:t xml:space="preserve"> արագ լիցքավորման սարքավորում՝ եվրոպական CCS2 </w:t>
      </w:r>
      <w:r w:rsidRPr="00241902">
        <w:rPr>
          <w:rFonts w:ascii="GHEA Grapalat" w:hAnsi="GHEA Grapalat"/>
          <w:sz w:val="24"/>
          <w:szCs w:val="24"/>
        </w:rPr>
        <w:t>(Combined Charging System Type 2)</w:t>
      </w:r>
      <w:r w:rsidRPr="00241902">
        <w:rPr>
          <w:rFonts w:ascii="GHEA Grapalat" w:hAnsi="GHEA Grapalat"/>
          <w:sz w:val="24"/>
          <w:szCs w:val="24"/>
          <w:lang w:val="hy-AM"/>
        </w:rPr>
        <w:t xml:space="preserve"> ստանդարտով։ Միացման տեսակը՝  եռաֆազ, լարումը առնվազն 380Վ, հաճախականությունը 50Հց (թույլատրելի շեղում՝ ±5%), </w:t>
      </w:r>
      <w:r w:rsidR="00241902">
        <w:rPr>
          <w:rFonts w:ascii="GHEA Grapalat" w:hAnsi="GHEA Grapalat"/>
          <w:sz w:val="24"/>
          <w:szCs w:val="24"/>
          <w:lang w:val="hy-AM"/>
        </w:rPr>
        <w:t>ե</w:t>
      </w:r>
      <w:r w:rsidRPr="00241902">
        <w:rPr>
          <w:rFonts w:ascii="GHEA Grapalat" w:hAnsi="GHEA Grapalat"/>
          <w:sz w:val="24"/>
          <w:szCs w:val="24"/>
          <w:lang w:val="hy-AM"/>
        </w:rPr>
        <w:t xml:space="preserve">լքային լարում՝ 200V – 750V DC, </w:t>
      </w:r>
      <w:r w:rsidR="00241902">
        <w:rPr>
          <w:rFonts w:ascii="GHEA Grapalat" w:hAnsi="GHEA Grapalat"/>
          <w:sz w:val="24"/>
          <w:szCs w:val="24"/>
          <w:lang w:val="hy-AM"/>
        </w:rPr>
        <w:t>ե</w:t>
      </w:r>
      <w:r w:rsidRPr="00241902">
        <w:rPr>
          <w:rFonts w:ascii="GHEA Grapalat" w:hAnsi="GHEA Grapalat"/>
          <w:sz w:val="24"/>
          <w:szCs w:val="24"/>
          <w:lang w:val="hy-AM"/>
        </w:rPr>
        <w:t xml:space="preserve">լքային հոսանքի հզորություն՝ մինչև 50Ա,  </w:t>
      </w:r>
      <w:r w:rsidR="00241902">
        <w:rPr>
          <w:rFonts w:ascii="GHEA Grapalat" w:hAnsi="GHEA Grapalat"/>
          <w:sz w:val="24"/>
          <w:szCs w:val="24"/>
          <w:lang w:val="hy-AM"/>
        </w:rPr>
        <w:t>լ</w:t>
      </w:r>
      <w:r w:rsidRPr="00241902">
        <w:rPr>
          <w:rFonts w:ascii="GHEA Grapalat" w:hAnsi="GHEA Grapalat"/>
          <w:sz w:val="24"/>
          <w:szCs w:val="24"/>
          <w:lang w:val="hy-AM"/>
        </w:rPr>
        <w:t xml:space="preserve">իցքավորման նվազագույն հզորությունը </w:t>
      </w:r>
      <w:r w:rsidRPr="00241902">
        <w:rPr>
          <w:rFonts w:cs="Calibri"/>
          <w:sz w:val="24"/>
          <w:szCs w:val="24"/>
          <w:lang w:val="hy-AM"/>
        </w:rPr>
        <w:t> </w:t>
      </w:r>
      <w:r w:rsidR="00241902" w:rsidRPr="00241902">
        <w:rPr>
          <w:rFonts w:ascii="GHEA Grapalat" w:hAnsi="GHEA Grapalat"/>
          <w:sz w:val="24"/>
          <w:szCs w:val="24"/>
          <w:lang w:val="hy-AM"/>
        </w:rPr>
        <w:t>4</w:t>
      </w:r>
      <w:r w:rsidR="00896E98">
        <w:rPr>
          <w:rFonts w:ascii="GHEA Grapalat" w:hAnsi="GHEA Grapalat"/>
          <w:sz w:val="24"/>
          <w:szCs w:val="24"/>
          <w:lang w:val="hy-AM"/>
        </w:rPr>
        <w:t>0</w:t>
      </w:r>
      <w:r w:rsidRPr="00241902">
        <w:rPr>
          <w:rFonts w:ascii="GHEA Grapalat" w:hAnsi="GHEA Grapalat"/>
          <w:sz w:val="24"/>
          <w:szCs w:val="24"/>
          <w:lang w:val="hy-AM"/>
        </w:rPr>
        <w:t xml:space="preserve"> կՎտ, չափսեր (Ե×Լ×Խ)՝ 600 × 470 × 100 մմ (թույլատրելի շեղումը 10%):</w:t>
      </w:r>
      <w:r w:rsidRPr="00241902">
        <w:rPr>
          <w:rFonts w:cs="Calibri"/>
          <w:sz w:val="24"/>
          <w:szCs w:val="24"/>
          <w:lang w:val="hy-AM"/>
        </w:rPr>
        <w:t> </w:t>
      </w:r>
      <w:r w:rsidRPr="00241902">
        <w:rPr>
          <w:rFonts w:ascii="GHEA Grapalat" w:hAnsi="GHEA Grapalat"/>
          <w:sz w:val="24"/>
          <w:szCs w:val="24"/>
          <w:lang w:val="hy-AM"/>
        </w:rPr>
        <w:t xml:space="preserve">Մալուխի երկարությունը՝ առնվազն 3,5 մետր։ Գերհոսանքի, գերլարման և թերլարման պաշտպանության համակարգ, </w:t>
      </w:r>
      <w:r w:rsidR="00241902">
        <w:rPr>
          <w:rFonts w:ascii="GHEA Grapalat" w:hAnsi="GHEA Grapalat"/>
          <w:sz w:val="24"/>
          <w:szCs w:val="24"/>
          <w:lang w:val="hy-AM"/>
        </w:rPr>
        <w:t>վ</w:t>
      </w:r>
      <w:r w:rsidRPr="00241902">
        <w:rPr>
          <w:rFonts w:ascii="GHEA Grapalat" w:hAnsi="GHEA Grapalat"/>
          <w:sz w:val="24"/>
          <w:szCs w:val="24"/>
          <w:lang w:val="hy-AM"/>
        </w:rPr>
        <w:t>թարային հոսանքի հայտնաբերման համակարգ, շրջակա օդի ջերմաստիճանի միջակայք՝ -30°C-ից +55°C</w:t>
      </w:r>
      <w:r w:rsidR="00241902">
        <w:rPr>
          <w:rFonts w:ascii="GHEA Grapalat" w:hAnsi="GHEA Grapalat"/>
          <w:sz w:val="24"/>
          <w:szCs w:val="24"/>
          <w:lang w:val="hy-AM"/>
        </w:rPr>
        <w:t>:</w:t>
      </w:r>
      <w:r w:rsidRPr="00241902">
        <w:rPr>
          <w:rFonts w:ascii="GHEA Grapalat" w:hAnsi="GHEA Grapalat"/>
          <w:sz w:val="24"/>
          <w:szCs w:val="24"/>
          <w:lang w:val="hy-AM"/>
        </w:rPr>
        <w:t xml:space="preserve"> Տեղադրման աշխատանքների իրականացման համար անհրաժետ են մալուխ 5*6 20-22 մետր, մետաղական տուփ միակցիչի համար։ Ապրանքը պետք է լինի նոր և չօգտագործված։ Մատակարարումը և տեղադրումը (ներառյալ բոլոր պահանջվող աշխատանքները և սարքավորումները) պետք է իրականացնի Վաճառողը իր միջոցներով։ </w:t>
      </w:r>
      <w:r w:rsidRPr="00241902">
        <w:rPr>
          <w:rFonts w:ascii="GHEA Grapalat" w:hAnsi="GHEA Grapalat"/>
          <w:sz w:val="24"/>
          <w:szCs w:val="24"/>
        </w:rPr>
        <w:t xml:space="preserve">Երաշխիքային ժամկետը՝ առնվազն 365 օր հաշված մատակարարման օրվանից: </w:t>
      </w:r>
    </w:p>
    <w:p w14:paraId="3BAC50C9" w14:textId="70C2FAD5" w:rsidR="00F12C76" w:rsidRDefault="00F12C76" w:rsidP="006C0B77">
      <w:pPr>
        <w:spacing w:after="0"/>
        <w:ind w:firstLine="709"/>
        <w:jc w:val="both"/>
      </w:pPr>
    </w:p>
    <w:p w14:paraId="031DBF75" w14:textId="2746AB92" w:rsidR="00D10565" w:rsidRDefault="00D10565" w:rsidP="006C0B77">
      <w:pPr>
        <w:spacing w:after="0"/>
        <w:ind w:firstLine="709"/>
        <w:jc w:val="both"/>
      </w:pPr>
    </w:p>
    <w:p w14:paraId="5D30BF21" w14:textId="32214395" w:rsidR="00D10565" w:rsidRDefault="00D10565" w:rsidP="006C0B77">
      <w:pPr>
        <w:spacing w:after="0"/>
        <w:ind w:firstLine="709"/>
        <w:jc w:val="both"/>
      </w:pPr>
    </w:p>
    <w:p w14:paraId="412A88DD" w14:textId="17D1690B" w:rsidR="00D10565" w:rsidRDefault="00D10565" w:rsidP="006C0B77">
      <w:pPr>
        <w:spacing w:after="0"/>
        <w:ind w:firstLine="709"/>
        <w:jc w:val="both"/>
      </w:pPr>
    </w:p>
    <w:p w14:paraId="57B78DE8" w14:textId="7F1331BF" w:rsidR="00D10565" w:rsidRPr="00D10565" w:rsidRDefault="00D10565" w:rsidP="00D10565">
      <w:pPr>
        <w:spacing w:after="0"/>
        <w:ind w:firstLine="426"/>
        <w:jc w:val="both"/>
        <w:rPr>
          <w:rFonts w:ascii="GHEA Grapalat" w:hAnsi="GHEA Grapalat"/>
          <w:sz w:val="24"/>
          <w:szCs w:val="24"/>
        </w:rPr>
      </w:pPr>
      <w:r w:rsidRPr="00D10565">
        <w:rPr>
          <w:rFonts w:ascii="GHEA Grapalat" w:hAnsi="GHEA Grapalat"/>
          <w:sz w:val="24"/>
          <w:szCs w:val="24"/>
          <w:lang w:val="ru-RU"/>
        </w:rPr>
        <w:t xml:space="preserve">Зарядная станция для электромобилей, предназначенная для электромобиля </w:t>
      </w:r>
      <w:r w:rsidRPr="00D10565">
        <w:rPr>
          <w:rFonts w:ascii="GHEA Grapalat" w:hAnsi="GHEA Grapalat"/>
          <w:sz w:val="24"/>
          <w:szCs w:val="24"/>
        </w:rPr>
        <w:t>VOLVO</w:t>
      </w:r>
      <w:r w:rsidRPr="00D1056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10565">
        <w:rPr>
          <w:rFonts w:ascii="GHEA Grapalat" w:hAnsi="GHEA Grapalat"/>
          <w:sz w:val="24"/>
          <w:szCs w:val="24"/>
        </w:rPr>
        <w:t>EX</w:t>
      </w:r>
      <w:r w:rsidRPr="00D10565">
        <w:rPr>
          <w:rFonts w:ascii="GHEA Grapalat" w:hAnsi="GHEA Grapalat"/>
          <w:sz w:val="24"/>
          <w:szCs w:val="24"/>
          <w:lang w:val="ru-RU"/>
        </w:rPr>
        <w:t xml:space="preserve">40 </w:t>
      </w:r>
      <w:r w:rsidRPr="00D10565">
        <w:rPr>
          <w:rFonts w:ascii="GHEA Grapalat" w:hAnsi="GHEA Grapalat"/>
          <w:sz w:val="24"/>
          <w:szCs w:val="24"/>
        </w:rPr>
        <w:t>BEV</w:t>
      </w:r>
      <w:r w:rsidRPr="00D10565">
        <w:rPr>
          <w:rFonts w:ascii="GHEA Grapalat" w:hAnsi="GHEA Grapalat"/>
          <w:sz w:val="24"/>
          <w:szCs w:val="24"/>
          <w:lang w:val="ru-RU"/>
        </w:rPr>
        <w:t xml:space="preserve">. Настенное оборудование для быстрой зарядки постоянным током, соответствующее европейскому стандарту </w:t>
      </w:r>
      <w:r w:rsidRPr="00D10565">
        <w:rPr>
          <w:rFonts w:ascii="GHEA Grapalat" w:hAnsi="GHEA Grapalat"/>
          <w:sz w:val="24"/>
          <w:szCs w:val="24"/>
        </w:rPr>
        <w:t>CCS</w:t>
      </w:r>
      <w:r w:rsidRPr="00D10565">
        <w:rPr>
          <w:rFonts w:ascii="GHEA Grapalat" w:hAnsi="GHEA Grapalat"/>
          <w:sz w:val="24"/>
          <w:szCs w:val="24"/>
          <w:lang w:val="ru-RU"/>
        </w:rPr>
        <w:t>2 (</w:t>
      </w:r>
      <w:r w:rsidRPr="00D10565">
        <w:rPr>
          <w:rFonts w:ascii="GHEA Grapalat" w:hAnsi="GHEA Grapalat"/>
          <w:sz w:val="24"/>
          <w:szCs w:val="24"/>
        </w:rPr>
        <w:t>Combined</w:t>
      </w:r>
      <w:r w:rsidRPr="00D1056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10565">
        <w:rPr>
          <w:rFonts w:ascii="GHEA Grapalat" w:hAnsi="GHEA Grapalat"/>
          <w:sz w:val="24"/>
          <w:szCs w:val="24"/>
        </w:rPr>
        <w:t>Charging</w:t>
      </w:r>
      <w:r w:rsidRPr="00D1056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10565">
        <w:rPr>
          <w:rFonts w:ascii="GHEA Grapalat" w:hAnsi="GHEA Grapalat"/>
          <w:sz w:val="24"/>
          <w:szCs w:val="24"/>
        </w:rPr>
        <w:t>System</w:t>
      </w:r>
      <w:r w:rsidRPr="00D1056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10565">
        <w:rPr>
          <w:rFonts w:ascii="GHEA Grapalat" w:hAnsi="GHEA Grapalat"/>
          <w:sz w:val="24"/>
          <w:szCs w:val="24"/>
        </w:rPr>
        <w:t>Type</w:t>
      </w:r>
      <w:r w:rsidRPr="00D10565">
        <w:rPr>
          <w:rFonts w:ascii="GHEA Grapalat" w:hAnsi="GHEA Grapalat"/>
          <w:sz w:val="24"/>
          <w:szCs w:val="24"/>
          <w:lang w:val="ru-RU"/>
        </w:rPr>
        <w:t xml:space="preserve"> 2). Тип подключения: трехфазное, напряжение не менее 380 В, частота 50 Гц (допустимое отклонение: ±5%), выходное напряжение: 200–750 В постоянного тока, выходной ток: до 50 А, минимальная зарядная мощность 40 кВт, габариты (В×Ш×Г): 600 × 470 × 100 мм (допустимое отклонение: 10%). Длина кабеля: не менее 3,5 метров. Система защиты от перегрузки по току, перенапряжения и пониженного напряжения, система аварийного обнаружения тока, диапазон температур окружающего воздуха: от -30°</w:t>
      </w:r>
      <w:r w:rsidRPr="00D10565">
        <w:rPr>
          <w:rFonts w:ascii="GHEA Grapalat" w:hAnsi="GHEA Grapalat"/>
          <w:sz w:val="24"/>
          <w:szCs w:val="24"/>
        </w:rPr>
        <w:t>C</w:t>
      </w:r>
      <w:r w:rsidRPr="00D10565">
        <w:rPr>
          <w:rFonts w:ascii="GHEA Grapalat" w:hAnsi="GHEA Grapalat"/>
          <w:sz w:val="24"/>
          <w:szCs w:val="24"/>
          <w:lang w:val="ru-RU"/>
        </w:rPr>
        <w:t xml:space="preserve"> до +55°</w:t>
      </w:r>
      <w:r w:rsidRPr="00D10565">
        <w:rPr>
          <w:rFonts w:ascii="GHEA Grapalat" w:hAnsi="GHEA Grapalat"/>
          <w:sz w:val="24"/>
          <w:szCs w:val="24"/>
        </w:rPr>
        <w:t>C</w:t>
      </w:r>
      <w:r w:rsidRPr="00D10565">
        <w:rPr>
          <w:rFonts w:ascii="GHEA Grapalat" w:hAnsi="GHEA Grapalat"/>
          <w:sz w:val="24"/>
          <w:szCs w:val="24"/>
          <w:lang w:val="ru-RU"/>
        </w:rPr>
        <w:t xml:space="preserve">. Для монтажных работ потребуется кабель 5*6 длиной 20–22 метра, металлическая коробка для разъема. Изделие должно быть новым и неиспользованным. Доставка и установка (включая все необходимые работы и оборудование) осуществляются продавцом за свой счет. </w:t>
      </w:r>
      <w:r w:rsidRPr="00D10565">
        <w:rPr>
          <w:rFonts w:ascii="GHEA Grapalat" w:hAnsi="GHEA Grapalat"/>
          <w:sz w:val="24"/>
          <w:szCs w:val="24"/>
        </w:rPr>
        <w:t>Гарантийный срок составляет не менее 365 дней с даты доставки.</w:t>
      </w:r>
    </w:p>
    <w:sectPr w:rsidR="00D10565" w:rsidRPr="00D10565" w:rsidSect="000A1F60">
      <w:pgSz w:w="11906" w:h="16838" w:code="9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D64"/>
    <w:rsid w:val="000513B1"/>
    <w:rsid w:val="000A1F60"/>
    <w:rsid w:val="00224473"/>
    <w:rsid w:val="00241902"/>
    <w:rsid w:val="002F771B"/>
    <w:rsid w:val="00512F57"/>
    <w:rsid w:val="006C0B77"/>
    <w:rsid w:val="008242FF"/>
    <w:rsid w:val="00870751"/>
    <w:rsid w:val="00896E98"/>
    <w:rsid w:val="00922C48"/>
    <w:rsid w:val="00A31D64"/>
    <w:rsid w:val="00B543F6"/>
    <w:rsid w:val="00B915B7"/>
    <w:rsid w:val="00D1056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F3B6A"/>
  <w15:chartTrackingRefBased/>
  <w15:docId w15:val="{83BD9B6B-B899-4ACD-9F05-A6228175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3F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31D64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D6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D64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D64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D64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D64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D64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D64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D64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D6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1D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1D6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1D64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1D64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31D6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31D64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31D6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31D64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31D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31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1D64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31D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1D64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31D64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31D64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A31D64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1D6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31D64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31D6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Sargis Sayadyan</dc:creator>
  <cp:keywords/>
  <dc:description/>
  <cp:lastModifiedBy>User</cp:lastModifiedBy>
  <cp:revision>9</cp:revision>
  <dcterms:created xsi:type="dcterms:W3CDTF">2025-07-08T10:25:00Z</dcterms:created>
  <dcterms:modified xsi:type="dcterms:W3CDTF">2026-01-31T10:50:00Z</dcterms:modified>
</cp:coreProperties>
</file>