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բատոն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շշալցված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սննդամթերքի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"Մրգահյութեր (նեկտարին)` պատրաստված թարմ մրգերից և պտուղներից: Ծավալը` 0.2 լ։ Խյուսի նվազագույն ծավալային բաժինը՝ 35%: Հյութ՝ ծիրանի, դեղձի, բալի, խնձորի, նարնջի և խառը (համաձայնեցվում է Պատվիրատուի հետ): 100գ հյութը պետք է պարունակի․ ածխաջրեր` 12,7գ±5%, վիտամին C` 1մգ±5%, էներգետիկ արժեքը` 51 կկալ/214 կՋ±5%: Պիտանելիության մնացորդային ժամկետը մատակարարման պահին ոչ պակաս, քան ընդհանուր ժամկետի 2/3-ը: 
ԳՕՍՏ Ռ 52184-2003, ԳՕՍՏ Ռ 52185-2003 կամ ԳՕՍՏ Ռ 52186-2003 ստանդարտներին համապատասխան։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 Մատակարարումը պետք է իրականացվի 0․2լ տարողությամբ տարաներով։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կաթնային, մրգային, պիստակի կամ վանիլային կամ այլ միջուկով թխվածքաբլիթ, 2 հատ թխվածքաբլիթը իրար միացված։ Բաղադրությունը՝ ցորենի ալյուր, մարգարին, շաքարավազ, աղ, վանիլին կամ համարժեք։ Պիտանելիության մնացորդային ժամկետը մատակարարման պահին ոչ պակաս, քան ընդհանուր ժամկետի 2/3-ը: Յուրաքանչյուրը առանձին պոլիէթիլենային փաթեթավորմամբ՝ մակնշումով։ Էներգետիկ արժեքը 100գ-ում՝ ոչ պակաս, քան 485 կկալ։ Յուրաքանչյուր փաթեթ պետք է լինի 150-190գրամ։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Շոկոլադե և կաթնային համերով: Բաղադրությունը՝ շաքար, ցորենի ալյուր, բուսական յողեր, բոված գետնանուշ, աղ, շաքարավազ, կակաո կամ համարժեք։ Յուրաքանչյուրը առանձին պոլիէթիլենային փաթեթավորմամբ՝ մակնշումով։ Ամեն փաթեթը՝ 180-210գրամ։  Էներգետիկ արժեքը 100գ-ում՝ ոչ պակաս, քան 510 կկալ։ Պիտանելիության մնացորդային ժամկետը մատակարարման պահին ոչ պակաս, քան ընդհանուր ժամկետի 2/3-ը: Ցանկալի է լինի շոկոլադապատ և ընկույզներով։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բատոն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բատոն 90-100 գրամ փաթեթավորմամբ, չափածրարված: 100 գրամում  Էներգետիկ արժեքը ոչ պակաս, քան 540 ԿԿԱԼ։ Կակաո մթերքների ընդհանուր չոր մնացորդը՝ 32,5 %-ից ոչ պակաս։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ոչ պակաս, քան ընդհանուր ժամկետի 2/3-ը: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շշալցված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տարայով խմելու աղբյուրի ջուր, լրացուցիչ մաքրման փուլ անցած, շշալցված 0,5լ տարողությամբ պոլիմերային շշերում։ Անվտանգությունը` ըստ 2-III-4.9-01-2010 հիգիենիկ նորմատիվների, իսկ մակնշումը` «Սննդամթերքի անվտանգության մասին» ՀՀ օրենքի 8-րդ հոդվածի։ ՀՀ կառավարության 2013 թվականի ապրիլի 18-ի N 441-Ն որոշման (վերնագիրը փոփոխված 13.06.13 N 639-Ն)։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պայմանագրի ուժի մեջ մտնելուց հետո՝ ըստ պատվիրատուի պահանջի,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