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Էներգետիկայի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- 1930000796680100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Էներգետիկայի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- 1930000796680100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Արտաքին տեսքը` մաքուր և պարզ, օկտանային թիվը որոշված հետազոտական մեթոդով` ոչ պակաս 95, շարժիչային մեթոդով` ոչ պակաս 85.
2. Կտրոնների սպասարկուը ՝ ՀՀ բոլոր մարզերում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քևրևան, Մյասնիկյան 5/1 պ 5/1Երևան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քևրևան, Մյասնիկյան պ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քևրևան, Մյասնիկյան պ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քևրևան, Մյասնիկյան պ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քևրևան, Մյասնիկյան պ 5/1Երևան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քևրևան, Մյասնիկյան պ 5/1Երևան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