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ԼՄՍՀ-ԷԱՃ-ԱՊՁԲ-26/5</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октавное число не менее 91, плотность при 150 °C не более 775 кг/см³, объемная доля бензина: 1%, стандарт: технические регламенты / Постановление Правительства Республики Армения от 16.06.2005 № 894-Н, условные обозначения: «опасно для огня», техническая безопасность: легковоспламеняющееся, безопасность для окружающей среды - содержание свинца не более 0,005 г/л, внешний вид: чистый и прозрачный. Поставка осуществляется по купону на автозаправочной станции, работающей на административной территории поселка Спитак, входящего в состав общины Спитак. Купоны предоставляются поставщиком по адресу: Спитак, Шаумян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пропан, используемый в качестве топлива для двигателей вместо бензина. Основной компонент — смесь пропана и бутана. Состав сжиженного газа должен соответствовать следующим требованиям: а) плотность водяного пара в сжиженном газе не более 32 мг/м³; б) содержание сероводорода и других растворимых сульфидов не более 23 мг/м³; в) содержание кислорода не более 1% (объемная доля); г) содержание диоксида углерода не более 4% (объемная доля); д) содержание водорода не более 0,1% (объемная доля). ГОСТ 20448-90. Поставка осуществляется по купону. Автозаправочная станция должна располагаться в поселке Спитак, входящем в состав общины Спитак. Купоны предоставляются поставщиком по адресу: Шаумян 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31 мая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