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ԾՔ-ԷԱՃԱՊՁԲ-26/6 ծածկագրով կենտրոնացված կարգով սննդամթերքի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060680251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mkhitaryannarine2@gmail.com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ԾՔ-ԷԱՃԱՊՁԲ-26/6 ծածկագրով կենտրոնացված կարգով սննդամթերքի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ԾՔ-ԷԱՃԱՊՁԲ-26/6 ծածկագրով կենտրոնացված կարգով սննդամթերքի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mkhitaryannarine2@gmail.com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ենթակայությամբ գործող նախադպրոցական ուսումնական հաստատություն համայնքային ոչ առևտրային կազմակերպությունների կարիքների համար ԾՔ-ԷԱՃԱՊՁԲ-26/6 ծածկագրով կենտրոնացված կարգով սննդամթերքի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- 900122002224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1-ին չափաբաժնին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համայնքապետարանի ենթակայությամբ գործող համապատասխան մանկապարտեզ ՀՈԱԿ-ի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փետրվար-դեկտեմբեր ամիսներ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կեֆիր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հալած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չռաֆինացված, (չզտված)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փխրեցուցիչ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զեյթունի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լիմոնաթթու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