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моноблочных компьютеров (всё в одном)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моноблочных компьютеров (всё в одном)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моноблочных компьютеров (всё в одном)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моноблочных компьютеров (всё в одном)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процессор не ниже I5-13400, 256 ГБ оперативной памяти, диагональ экрана не ниже 24 дюймов, разрешение Full HD, процессор не ниже I5-13400, оперативная память: 16 ГБ  SSD-накопитель: не менее 512 ГБ, новый, неиспользованный.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для выполнения прав и обязанностей сторон по договору,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