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2026.02.05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ՄԱԿԿ-ԷԱՃԾՁԲ-26/2</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ՀՀ ՄԻՋՈՒԿԱՅԻՆ ԱՆՎՏԱՆԳՈՒԹՅԱՆ ԿԱՐԳԱՎՈՐՄԱՆ ԿՈՄԻՏԵ</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Տիգրան Մեծի 4</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Приглашение и объявление на покупку услуг внутреннего аудита для нужд Комитета по регулированию ядерной безопасности Республики Армения</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Վարդանուշ Ղազարյան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v.ghazaryan@anra.am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+37410543996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ՄԻՋՈՒԿԱՅԻՆ ԱՆՎՏԱՆԳՈՒԹՅԱՆ ԿԱՐԳԱՎՈՐՄԱՆ ԿՈՄԻՏԵ</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ՄԱԿԿ-ԷԱՃԾՁԲ-26/2</w:t>
      </w:r>
      <w:r w:rsidRPr="005704A1">
        <w:rPr>
          <w:rFonts w:ascii="Calibri" w:hAnsi="Calibri" w:cs="Times Armenian"/>
          <w:lang w:val="ru-RU"/>
        </w:rPr>
        <w:br/>
      </w:r>
      <w:r w:rsidRPr="005704A1">
        <w:rPr>
          <w:rFonts w:ascii="Calibri" w:hAnsi="Calibri" w:cstheme="minorHAnsi"/>
          <w:lang w:val="af-ZA"/>
        </w:rPr>
        <w:t>2026.02.05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ՄԻՋՈՒԿԱՅԻՆ ԱՆՎՏԱՆԳՈՒԹՅԱՆ ԿԱՐԳԱՎՈՐՄԱՆ ԿՈՄԻՏԵ</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ՄԻՋՈՒԿԱՅԻՆ ԱՆՎՏԱՆԳՈՒԹՅԱՆ ԿԱՐԳԱՎՈՐՄԱՆ ԿՈՄԻՏԵ</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Приглашение и объявление на покупку услуг внутреннего аудита для нужд Комитета по регулированию ядерной безопасности Республики Армения</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Приглашение и объявление на покупку услуг внутреннего аудита для нужд Комитета по регулированию ядерной безопасности Республики Армения</w:t>
      </w:r>
      <w:r w:rsidR="005704A1" w:rsidRPr="005704A1">
        <w:rPr>
          <w:rFonts w:ascii="Calibri" w:hAnsi="Calibri"/>
          <w:b/>
          <w:lang w:val="ru-RU"/>
        </w:rPr>
        <w:t>ДЛЯНУЖД</w:t>
      </w:r>
      <w:r w:rsidR="00D80C43" w:rsidRPr="00D80C43">
        <w:rPr>
          <w:rFonts w:ascii="Calibri" w:hAnsi="Calibri"/>
          <w:b/>
          <w:lang w:val="hy-AM"/>
        </w:rPr>
        <w:t>ՀՀ ՄԻՋՈՒԿԱՅԻՆ ԱՆՎՏԱՆԳՈՒԹՅԱՆ ԿԱՐԳԱՎՈՐՄԱՆ ԿՈՄԻՏԵ</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ՄԱԿԿ-ԷԱՃԾՁԲ-26/2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v.ghazaryan@anra.am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Приглашение и объявление на покупку услуг внутреннего аудита для нужд Комитета по регулированию ядерной безопасности Республики Армения</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378.26</w:t>
      </w:r>
      <w:r w:rsidRPr="005704A1">
        <w:rPr>
          <w:rFonts w:ascii="Calibri" w:hAnsi="Calibri"/>
          <w:szCs w:val="22"/>
        </w:rPr>
        <w:t xml:space="preserve"> драмом, российский рубль </w:t>
      </w:r>
      <w:r w:rsidRPr="005704A1">
        <w:rPr>
          <w:rFonts w:ascii="Calibri" w:hAnsi="Calibri"/>
          <w:lang w:val="hy-AM"/>
        </w:rPr>
        <w:t>4.93</w:t>
      </w:r>
      <w:r w:rsidRPr="005704A1">
        <w:rPr>
          <w:rFonts w:ascii="Calibri" w:hAnsi="Calibri"/>
          <w:szCs w:val="22"/>
        </w:rPr>
        <w:t xml:space="preserve">драмом, евро </w:t>
      </w:r>
      <w:r w:rsidRPr="005704A1">
        <w:rPr>
          <w:rFonts w:ascii="Calibri" w:hAnsi="Calibri"/>
          <w:lang w:val="hy-AM"/>
        </w:rPr>
        <w:t>446.88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2026.02.18.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ՄԱԿԿ-ԷԱՃԾՁԲ-26/2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ՀՀ ՄԻՋՈՒԿԱՅԻՆ ԱՆՎՏԱՆԳՈՒԹՅԱՆ ԿԱՐԳԱՎՈՐՄԱՆ ԿՈՄԻՏԵ</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ՄԱԿԿ-ԷԱՃԾՁԲ-26/2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ՄԱԿԿ-ԷԱՃԾՁԲ-26/2</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"ՄԱԿԿ-ԷԱՃԾՁԲ-26/2"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ՄԻՋՈՒԿԱՅԻՆ ԱՆՎՏԱՆԳՈՒԹՅԱՆ ԿԱՐԳԱՎՈՐՄԱՆ ԿՈՄԻՏԵ*(далее — Заказчик) процедуре закупок под кодом ՄԱԿԿ-ԷԱՃԾՁԲ-26/2*.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ՄԻՋՈՒԿԱՅԻՆ ԱՆՎՏԱՆԳՈՒԹՅԱՆ ԿԱՐԳԱՎՈՐՄԱՆ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- 02705793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"ՄԱԿԿ-ԷԱՃԾՁԲ-26/2"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ՄԻՋՈՒԿԱՅԻՆ ԱՆՎՏԱՆԳՈՒԹՅԱՆ ԿԱՐԳԱՎՈՐՄԱՆ ԿՈՄԻՏԵ*(далее — Заказчик) процедуре закупок под кодом ՄԱԿԿ-ԷԱՃԾՁԲ-26/2*.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ՄԻՋՈՒԿԱՅԻՆ ԱՆՎՏԱՆԳՈՒԹՅԱՆ ԿԱՐԳԱՎՈՐՄԱՆ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- 02705793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ՄԱԿԿ-ԷԱՃԾՁԲ-26/2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Объем службы внутреннего аудита
Лицо, приглашенное для оказания услуг по внутреннему аудиту (далее – Исполнитель), должно оценить среду внутреннего аудита Комитета регулирования ядерной безопасности РА (далее – комитет), которая включает в себя полную систему организации, включая все возможные функции, задачи и проверяемые процессы организации, функции финансового управления и надзора, а также путем предоставления рекомендаций руководству дочерних компаний по принятию мер для достижения целей комитета и управления потенциальными рисками в них.
Результаты предыдущей аудиторской работы должны быть учтены и учтены в дальнейшей работе.
Общие требования к исполнителю и предоставляемой им службе внутреннего аудита
Независимость внутреннего аудита:
а) Исполнитель подотчетен председателю комитета (далее - председатель) и ревизионной комиссии.
б) Исполнитель исполняет обязанности секретаря ревизионной комиссии.
в) Исполнитель не может осуществлять какие-либо функции по управлению комитетом, кроме функций по управлению деятельностью внутреннего аудита.
г) Исполнитель должен провести обзор и оценку среды внутреннего аудита комитета.
Описание приобретаемой услуги.
1) Исполнитель обязан с момента вступления в силу договора (подписанного на основании договора) предпринять все действия, определенные законодательством о внутреннем аудите, в такие сроки, чтобы обеспечить, начиная с периода 2024 года, до окончания срока действия договора в соответствии с настоящей технической спецификацией и законодательством о внутреннем аудите оказание определенных услуг по внутреннему аудиту;
  2) Для исполнения обязательства, определенного пунктом 1 настоящего раздела, Исполнитель обязан:
а) составить план обеспечения и повышения качества внутреннего аудита, обеспечить его выполнение;
б) разрабатывает и представляет на утверждение Президенту Положение о внутреннем аудите;
в) составлять стратегические и годовые планы на основе оценки рисков комитета, а также вопросов, определенных президентом;
г) осуществлять эффективный внутренний аудит, оценивая эффективность систем финансового управления и контроля и соблюдение следующих условий:
• выявление, оценка и управление рисками руководством комитета,
• Соблюдение законодательства Республики Армения и других условий, связанных с деятельностью комитета (договоров, ведомственных нормативных актов и т.д.),
• экономичные, эффективные и полезные функции,
• достоверность и целостность информации,
• надежность сохранности активов и ресурсов от утраты, неправильного использования и повреждения,
• выполнение задач и достижение целей.
д) предоставить.
• уверенность в том, что существующие процессы управления в комитете соответствуют/не соответствуют/частично отвечают цели выявления и учета существенных рисков;
• подтверждение того, что внедренные системы внутреннего контроля функционируют/неэффективны;
• уверенность в том, что процессы подотчетности по управлению рисками являются надежными/ненадежными;
• подтверждение того, что председатель получает/не получает/частично получает надлежащего качества и достоверную информацию от других должностных лиц комитета;
• рекомендации, направленные на совершенствование систем контроля и процедур управления рисками и исправление недостатков, выявленных в системах контроля,
е) готовить и представлять президенту и ревизионной комиссии отчеты, предусмотренные законодательством о внутреннем аудите;
• периодические отчеты о результатах выполненных аудиторских задач;
• годовой отчет о результатах деятельности внутреннего аудита
• не реже одного раза в год отчет о реализации программы обеспечения и повышения качества внутреннего аудита, включая результаты внутренней оценки, необходимые программы мероприятий и результаты их реализации.
ж) провести повторную проверку в целях оценки адекватности, эффективности и своевременности действий, предпринятых руководством проверяемого субъекта по устранению недостатков, выявленных в результате проверки. Исполнитель должен уделять особое внимание рекомендациям, по которым руководство приняло на себя остаточный риск, и надлежащим образом документировать эти случаи;
з) организовать правильное документирование и хранение рабочей документации.
3) Сотрудничество внутреннего аудита с другими внутренними и внешними поставщиками услуг аудита;
а) Исполнитель обязан сотрудничать с внутренними гарантами с целью получения необходимой информации и исключения повторения действий;
б) По поручению Президента Исполнитель сотрудничает с органами системы государственного управления, проводящими проверки в организациях государственного сектора в соответствии с законом, и Счетной палатой Республики Армения с целью их поддержки и предоставления соответствующих информация.
4) Информация, предоставляемая уполномоченному органу.
Исполнитель обязан предоставить Министерству финансов РА, как уполномоченному органу, определенному Законом «О внутреннем аудите» (далее – Уполномоченный орган), следующую информацию, предусмотренную законодательством РА о внутреннем аудите:
а) В случае внесения изменений в информацию или документы, представленные для включения в список, публикуемый Уполномоченным органом, определенный статьей 13, частью 4, пунктом 5 Закона РА «О внутреннем аудите», включая документы об Исполнителе или внутренние аудиторы считали своими работниками информацию об изменениях в течение 15 рабочих дней после вступления их в силу;
б) рекомендации о необходимости обучения внутренних аудиторов и направленности программы обучения;
в) стратегический план, включая внесенные в него изменения, в течение двух рабочих дней со дня его утверждения в соответствии с законодательством о внутреннем аудите для сведения;
г) годовая программа следующего года – до 1 декабря текущего года;
д) отчет по 2-й форме, представленной в приложении 9 Приказа Министра финансов РА № 143-Н от 17 февраля 2012 года, в течение 5 рабочих дней после утверждения Положения о внутреннем аудите или вступления в силу Положения о внутреннем аудите. поправка;
е) годовой итоговый отчет внутреннего аудита – до 1 марта следующего года;
ж) проверочные листы и анкеты внутренней оценки, утвержденные комитетом, и изменения, вносимые в них, в течение 5 рабочих дней после утверждения;
з) результаты внутренней оценки, необходимые программы мероприятий и результаты их реализации не реже одного раза в год, желательно вместе с годовым сводным отчетом.
Общие требования к Подрядчику, оказывающему услугу внутреннего аудита.
Исполнитель должен быть включен в перечень организаций, имеющих право проводить внутренний аудит в государственном секторе, подведомственный Уполномоченному органу.
Аудиторы, привлекаемые для оказания услуг, предусмотренных настоящим техническим заданием исполнителя, не могут работать совместно в других организациях, оказывающих услуги внутреннего и/или внешнего аудита, а также в качестве внутренних аудиторов в других организациях.
После составления годовой программы внутреннего аудита и расчета необходимых трудовых ресурсов Подрядчик при необходимости может привлечь дополнительные трудовые ресурсы по согласованию с Заказчиком. Для этого Исполнитель должен иметь достаточное количество человеческих ресурсов, рассчитанное в соответствии с законодательством о внутреннем аудите для правильной реализации стратегических и годовых планов по результатам оценки рисков элементов среды внутреннего аудита государственного сектора. организация.
Исполнитель обязан осуществлять работу по внутреннему аудиту в соответствии с требованиями законодательства РА о внутреннем аудите и стандартами профессиональной деятельности внутреннего аудита РА и соблюдать правила поведения внутреннего аудитора.
График приобретения услуг.
  Услуга предоставляется со дня вступления договора в силу до 10 декабря 2025 года.
График приема и оплаты услуг.
Для принятия исполнения договора вместе с каждым актом сдачи-приемки Подрядчик представляет отчет об оказанной услуге за отчетный период.
о, с указанием наименования поставщика услуги, характера услуги, ее содержания и ее документированного результата; а также письменное заверение, утвержденное им.
Оплата производится в месяцы, предусмотренные графиком платежей, определенным договором, при наличии соответствующих денежных средств, в случае выполнения аудиторских задач, предусмотренных годовой программой внутреннего аудита на отчетный период, наличие предоставленных отчетов и положительного заключения, выданного Клиентом.
В рамках настоящей технической спецификации отчетным периодом считается:
1) Срок с даты вступления договора в силу до 10 декабря 2026 года,
2) ежеквартально с 1 января 2026 года до окончания срока действия договора, при этом отчеты за четвертый квартал представляются не позднее 10 декабря данного года, а последний период срока действия договора - за 15 рабочих дней до даты окончания срока действия.
Другая информация:
1) Функции Комитета по регулированию ядерной безопасности РА определяются Законом "О структуре и деятельности Правительства", Постановлением Премьер-министра РА от 11 июня 2018 года № 747-Л и другими нормативными правовыми актами.
2) В составе Комитета регулирования ядерной безопасности РА имеется 8 структурных подразделений, количество которых может уменьшаться или увеличиваться.
3) исполнителю предоставляются копии внутренних правовых актов, вытекающих из законодательства о внутреннем аудите, разработанных и утвержденных отделом внутреннего аудита комитета;
4) Отношения, связанные с внутренним аудитом, регулируются следующими правовыми актами:
I. Закон «Внутренний аудит».
II. 11.08.2011 постановления Правительства РА. Решение N 1233-Н.
III. Министр финансов РА от 08.12.2011г. Приказ № 974-Н.
IV. Министр финансов РА от 17.02.2012г. Приказ № 143-Н.
В. Министра финансов РА от 23.02.2012г. Приказ № 165-Н.
VI. 31.05.2012г. Постановление Правительства Республики Армения Решение N 732-Н.
VII. Министр финансов РА от 30.11.2012г. Заказ № 1050-Н.
VIII. Министр финансов РА от 12.12.2012г. Приказ № 1096-Н.
IX. 08.08.2013 Постановление Правительства Республики Армения Решение N 896-Н.
X. 13.02.2014г. Постановление Правительства Республики Армения Решение N 176-Н.
XI. Министр финансов РА от 28.12.2023г. Приказ № 516-Н.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квартал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