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ՀՀԳՄՎՀ-ԷԱՃԱՊՁԲ-26/10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Միկրոավտոբուսների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ՀՀԳՄՎՀ-ԷԱՃԱՊՁԲ-26/10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Միկրոավտոբուսների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Միկրոավտոբուսների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ՀՀԳՄՎՀ-ԷԱՃԱՊՁԲ-26/10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Միկրոավտոբուսների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378.26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4.9259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ՀՀԳՄՎՀ-ԷԱՃԱՊՁԲ-26/10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ՀՀԳՄՎՀ-ԷԱՃԱՊՁԲ-26/10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ՀՀԳՄՎՀ-ԷԱՃԱՊՁԲ-26/10</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ՀՀԳՄՎՀ-ԷԱՃԱՊՁԲ-26/10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ՀՀԳՄՎՀ-ԷԱՃԱՊՁԲ-26/10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«ՀՀԳՄՎՀ-ԷԱՃԱՊՁԲ-26/10»*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Գեղարքունիքի մարզ Վարդենիսի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ՀՀԳՄՎՀ-ԷԱՃԱՊՁԲ-26/10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900152151024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«ՀՀԳՄՎՀ-ԷԱՃԱՊՁԲ-26/10»*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Գեղարքունիքի մարզ Վարդենիսի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ՀՀԳՄՎՀ-ԷԱՃԱՊՁԲ-26/10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«ՀՀԳՄՎՀ-ԷԱՃԱՊՁԲ-26/10»*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ՀՀԳՄՎՀ-ԷԱՃԱՊՁԲ-26/10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«ՀՀԳՄՎՀ-ԷԱՃԱՊՁԲ-26/10»*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ՎԱՐԴԵՆԻՍԻ ՀԱՄԱՅՆՔԱՊԵՏԱՐԱՆԻ ԿԱՐԻՔՆԵՐԻ ՀԱՄԱՐ ՄԻԿՐՈԱՎՏՈԲՈՒՍ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730-1826 օրացուցային օրը՝ համաձայն համապատասխան չափաբաժնի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730-1826 օրացուցային օրը՝ համաձայն համապատասխան չափաբաժնի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130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