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2026.02.05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ՀԿԿ-ԷԱՃԱՊՁԲ-ԲՌ-26/22</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Антикоррупционный комитет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Ереван, В.Вагаршян 13а</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обычного бензина для нужд Антикоррупционного комитета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Сона Казарян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s.ghazaryan@anticorruption.am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011900049</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Антикоррупционный комитет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ՀԿԿ-ԷԱՃԱՊՁԲ-ԲՌ-26/22</w:t>
      </w:r>
      <w:r w:rsidRPr="00F32D53">
        <w:rPr>
          <w:rFonts w:ascii="Calibri" w:hAnsi="Calibri" w:cstheme="minorHAnsi"/>
          <w:i/>
        </w:rPr>
        <w:br/>
      </w:r>
      <w:r w:rsidRPr="00F32D53">
        <w:rPr>
          <w:rFonts w:ascii="Calibri" w:hAnsi="Calibri" w:cstheme="minorHAnsi"/>
          <w:szCs w:val="20"/>
          <w:lang w:val="af-ZA"/>
        </w:rPr>
        <w:t>2026.02.05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Антикоррупционный комитет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Антикоррупционный комитет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обычного бензина для нужд Антикоррупционного комитета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обычного бензина для нужд Антикоррупционного комитета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Антикоррупционный комитет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ՀԿԿ-ԷԱՃԱՊՁԲ-ԲՌ-26/22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s.ghazaryan@anticorruption.am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обычного бензина для нужд Антикоррупционного комитета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381.55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4.7198</w:t>
      </w:r>
      <w:r w:rsidRPr="00F32D53">
        <w:rPr>
          <w:rFonts w:ascii="Calibri" w:hAnsi="Calibri" w:cstheme="minorHAnsi"/>
          <w:szCs w:val="22"/>
        </w:rPr>
        <w:t xml:space="preserve"> драмом, евро </w:t>
      </w:r>
      <w:r w:rsidR="00991780" w:rsidRPr="00F32D53">
        <w:rPr>
          <w:rFonts w:ascii="Calibri" w:hAnsi="Calibri" w:cstheme="minorHAnsi"/>
          <w:lang w:val="af-ZA"/>
        </w:rPr>
        <w:t>445.99</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2026.02.17.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Антикоррупционный комитет РА</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ՀԿԿ-ԷԱՃԱՊՁԲ-ԲՌ-26/22</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ՀԿԿ-ԷԱՃԱՊՁԲ-ԲՌ-26/22</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ՀԿԿ-ԷԱՃԱՊՁԲ-ԲՌ-26/22'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ՀԿԿ-ԷԱՃԱՊՁԲ-ԲՌ-26/22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Антикоррупционный комитет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ՀԿԿ-ԷԱՃԱՊՁԲ-ԲՌ-26/22"*</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Антикоррупционный комитет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ՀԿԿ-ԷԱՃԱՊՁԲ-ԲՌ-26/22</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ՀԿԿ-ԷԱՃԱՊՁԲ-ԲՌ-26/22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ՀԿԿ-ԷԱՃԱՊՁԲ-ԲՌ-26/22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мг/дм³, объемная доля бензола: не более 1%, плотность: при температуре 150 °C: от 720 до 775 кг/м³, содержание серы: не более 10 мг/кг, массовая доля кислорода: не более 2,7%, объемная доля окислителей: не более: метанол-3%, этанол-5%, изопропиловый спирт-10%, изобутиловый спирт-10%, трет-бутиловый спирт-7%, эфиры (C5 и выше)-15%, другие окислители-10%, безопасность, маркировка и упаковка в соответствии с действующим законодательством.
Поставка по купону.
• Купоны должны быть действительны не менее 12 месяцев с даты поставки.
• Наличие не менее 10 автозаправочных станций в Ереване.
• Наличие не менее 1 автозаправочной станции во всех городах РА-регионов или наличие договоров, заключенных с другими соответствующими автозаправочными станциями для обеспечения поставки бензина по купонам. Участник должен предоставить список автозаправочных станций вместе с заявкой.
• Купоны должны быть предоставлены поставщиком в запечатанном виде.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Вагаршян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после подписания контракта: 50% во втором квартале, 50% в четвертом квартале.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Обычный бензин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