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2026.02.04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ԲԿԳԿ-ԷԱՃԱՊՁԲ-26/5</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по высшему образованию и науке</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Ереван, ул. Братьев Орбели 22</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по высшему образованию и науке</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ԲԿԳԿ-ԷԱՃԱՊՁԲ-26/5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2026.02.04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по высшему образованию и науке</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ԲԿԳԿ-ԷԱՃԱՊՁԲ-26/5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флуоресцентный микроскоп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378.26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4.9259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446.88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2026.02.17.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ԲԿԳԿ-ԷԱՃԱՊՁԲ-26/5</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по высшему образованию и науке</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ԲԿԳԿ-ԷԱՃԱՊՁԲ-26/5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ԲԿԳԿ-ԷԱՃԱՊՁԲ-26/5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ԲԿԳԿ-ԷԱՃԱՊՁԲ-26/5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по высшему образованию и науке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"ԲԿԳԿ-ԷԱՃԱՊՁԲ-26/5"*</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1"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"ԲԿԳԿ-ԷԱՃԱՊՁԲ-26/5"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ԲԿԳԿ-ԷԱՃԱՊՁԲ-26/5*.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ԲԿԳԿ-ԷԱՃԱՊՁԲ-26/5</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"ԲԿԳԿ-ԷԱՃԱՊՁԲ-26/5"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по высшему образованию и науке*(далее — Заказчик) процедуре закупок под кодом ԲԿԳԿ-ԷԱՃԱՊՁԲ-26/5*.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по высшему образованию и науке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ԲԿԳԿ-ԷԱՃԱՊՁԲ-26/5*</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Комитет по высшему образованию и науке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3"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ԲԿԳԿ-ԷԱՃԱՊՁԲ-26/5</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ԲԿԳԿ-ԷԱՃԱՊՁԲ-26/5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ԲԿԳԿ-ԷԱՃԱՊՁԲ-26/5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флуоресцентный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флуоресцентный микроскоп
Общее описание:
Автоматизированный вертикальный микроскоп с интегрированной LED-подсветкой, обеспечивающей постоянную цветовую температуру.
Система автоматической настройки параметров освещения для достижения наилучшего качества изображения и быстрого получения результатов.
Наличие экрана, отображающего рабочие режимы и настройки.
Микроскоп должен поддерживать установку не менее семи объективов.
Наличие моторизованного менеджера интенсивности флуоресценции (FIM) для быстрой и точной регулировки интенсивности флуоресцентного освещения.
Наличие моторизованного диска, рассчитанного минимум на пять флуоресцентных кубов.
Осветительная LED-система с централизованным фиксированным LED-источником.
Наличие гнезда для 32-мм фильтров проходящего света.
Наличие кнопок управления для автоматического изменения методов контрастирования.
Конденсор для фазового контраста.
Комплект световых колец для фазового контраста.
Объективы:
• 5x/0.12 – рабочее расстояние не менее 14 мм, с возможностью флуоресценции и фазового контраста.
• 10x/0.25 – рабочее расстояние не менее 17 мм, с возможностью флуоресценции и фазового контраста.
• 20x/0.4 – рабочее расстояние не менее 0,39 мм, с возможностью флуоресценции и фазового контраста.
• 40x/0.65 – рабочее расстояние не менее 0,36 мм, с возможностью флуоресценции и фазового контраста.
• 50x/0.9 Oil – рабочее расстояние не менее 0,14 мм, с возможностью флуоресценции.
• 63x/0.8 – рабочее расстояние не менее 0,12 мм, с возможностью флуоресценции.
• 100x/1.32 Oil – рабочее расстояние не менее 0,12 мм, с возможностью фазового контраста, флуоресценции и работы с покровным стеклом.
• Наличие иммерсионного раствора объемом не менее 10 мл.
Тубус:
• Наличие тубуса с фото-выходом.
• Угол наклона – 30°.
• Поле зрения – не менее 25 мм.
• Моторизованные переключаемые разделители с фиксацией минимум в трёх положениях:
• 100% окуляры
• 50% окуляры, 50% выход на документацию
• 100% выход на документацию
• Совместимость с CMOS-камерой.
• Наличие окуляров 10x/25.
Внешний источник флуоресцентного освещения:
• Внешний источник света для флуоресцентной микроскопии с высокой скоростью, точностью и удобным управлением.
• Ресурс лампы – не менее 2000 часов.
• Скорость переключения фильтров – не менее 10-30 мс, что позволяет проводить эксперименты Ca++ и FRET.
• Однородное распределение света без необходимости калибровки.
• Управляемый световой поток с регулировкой интенсивности через интегрированную диафрагму.
• Низкий уровень вибрации для получения стабильного изображения.
• Возможность электронного управления через программное обеспечение или приложение.
• Полная совместимость с микроскопом.
Фильтры и фильтрационные системы:
• Система фильтров синего канала (фильтр DAPI)
Возбуждение (Excitation): в диапазоне 325–375 нм
Эмиссия (Emission):  в диапазоне 435–485 нм
• Система фильтров зелёного канала (фильтр FITC)
Возбуждение (Excitation): в диапазоне 460–500 нм
Эмиссия (Emission):  в диапазоне 512–542 нм
• Система фильтров красного канала (фильтр Rhodamine)
Возбуждение (Excitation): в диапазоне 541–551 нм
Эмиссия (Emission):  в диапазоне 565–605 нм
• Система трёх фильтров
Возбуждение (Excitation): в диапазонах 392–408 нм, 482–498 нм, 557–582 нм
Эмиссия (Emission):  в диапазонах 447–472 нм, 517–552 нм, 600–660 нм
Конденсор и дополнительные принадлежности:
• Конденсорная головка 0.90 S1.
• Механический столик для биологических приложений, с возможностью поворота не менее 110°, диапазон движения не менее 76x25 мм, управление справа.
• Наличие зажима для фиксации образцов.
Цифровая флуоресцентная цветная камера:
• CMOS-сенсор с разрешением 20 МП
• Скорость кадров: не менее 30 fps
• Размер сенсора: не менее 1” (2,54 см)
• Размер пикселя: не более 2.4 µm x 2.4 µm
• Цветовой фильтр: RGB (Bayer)
• Глубина цвета: 3x12 бит или 3x8 бит (настраиваемая)
• Поддержка 2x2, 3x3 бинирования и 16:9 режимов (4K и Full HD)
• Время экспозиции: 1 мс – 10 с
• Динамический диапазон: 70 dB, 3200:1 ±2%
• Вместимость насыщения: 15000 e- ±2%
• Абсолютная чувствительность: 4e- ±2%
• Совместимость с C-mount адаптерами
Аксессуары:
• Фокусирующая линза для фазового контраста (наружный диаметр 30 мм ± 5%)
• Вспомогательная линза для 5X объектива
• Защитный чехол для микроскопа
• Набор исходных флуоресцентных красителей, совместимых с фильтрами микроскопа, не менее 3-х типов  (DAPI , Caspase-3 , TUNEL Assay Kits).
Программное обеспечение:
• Полная совместимость с микроскопом и цифровой камерой
• Управление основными параметрами камеры:
• Экспозиция
• Усиление
• Бинирование пикселей
• Регулировка гаммы
• Выбор области интереса (ROI)
• Интуитивные настройки для быстрого создания экспериментов
• Оптимальное управление большими объёмами данных
• Возможность аннотаций, наложения изображений (overlay) и сравнения
• Автоматическая запись параметров эксперимента для последующего воспроизведения
• Экспорт данных в TIFF, JPEG, QuickTime, AVI, MPEG-4, WMV
• Экспорт условий эксперимента в XML
• Поддержка Windows 10 и выше
Дополнительные условия:
• Устройство новое, в комплекте со всеми необходимыми адаптерами и аксессуарами.
• Проведение обучения сертифицированным специалистом не менее 2 дней для не менее 3 участников, с выдачей сертификатов.
• Гарантия: не менее 1 года (сервисное и постгарантийное обслуживание).
• Установка, настройка и калибровка поставщиком.
• Поставщик должен предоставить Manufacturer’s Authorization Form (MAF) или Distributor’s Authorization Form (DAF).
• Наличие сертификата качества.
Гарантийный срок: 1 год.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ԲԿԳԿ-ԷԱՃԱՊՁԲ-26/5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заключён в соответствии с требованиями, установленными подпунктом 2) пункта 6 статьи 15 Закона Республики Армения «О закупках», и срок, указанный в графе, будет исчисляться с момента вступления в силу соглашения, заключаемого между сторонами в случае предусмотрения финансовых средств, при этом устанавливается, что поставка будет осуществлена в течение 3 месяцев, за исключением случаев, когда поставщик согласен осуществить поставку в более ранние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ԲԿԳԿ-ԷԱՃԱՊՁԲ-26/5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ԲԿԳԿ-ԷԱՃԱՊՁԲ-26/5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ԲԿԳԿ-ԷԱՃԱՊՁԲ-26/5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