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ԲԿԳԿ-ԷԱՃԱՊՁԲ-26/7</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по высшему образованию и науке</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ул. Братьев Орбели 22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по высшему образованию и науке</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ԲԿԳԿ-ԷԱՃԱՊՁԲ-26/7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по высшему образованию и науке</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ԲԿԳԿ-ԷԱՃԱՊՁԲ-26/7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системы биолюминесцентной и флуоресцентной визуализации in vivo для лабораторных животных, в комплекте с принадлежностями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4.9259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2026.02.24.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ԲԿԳԿ-ԷԱՃԱՊՁԲ-26/7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ԲԿԳԿ-ԷԱՃԱՊՁԲ-26/7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ԲԿԳԿ-ԷԱՃԱՊՁԲ-26/7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ԲԿԳԿ-ԷԱՃԱՊՁԲ-26/7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по высшему образованию и науке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"ԲԿԳԿ-ԷԱՃԱՊՁԲ-26/7"*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"ԲԿԳԿ-ԷԱՃԱՊՁԲ-26/7"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ԲԿԳԿ-ԷԱՃԱՊՁԲ-26/7*.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ԲԿԳԿ-ԷԱՃԱՊՁԲ-26/7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"ԲԿԳԿ-ԷԱՃԱՊՁԲ-26/7"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ԲԿԳԿ-ԷԱՃԱՊՁԲ-26/7*.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ԲԿԳԿ-ԷԱՃԱՊՁԲ-26/7*</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Комитет по высшему образованию и науке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3"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ԲԿԳԿ-ԷԱՃԱՊՁԲ-26/7</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ԲԿԳԿ-ԷԱՃԱՊՁԲ-26/7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ԲԿԳԿ-ԷԱՃԱՊՁԲ-26/7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системы биолюминесцентной и флуоресцентной визуализации in vivo для лабораторных животных, в комплекте с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компоненты системы
Возможности визуализации
Позволяет одновременно визуализировать до как минимум 3 крыс или как минимум 5 мышей в зависимости от конфигурации поля зрения.
Режимы визуализации
Биолюминесценция и хемилюминесценция:
CCD-камера с термоэлектрическим охлаждением, работающая при температуре -90 °C или ниже, обеспечивающая высокую чувствительность и минимальный фоновый шум.
Флуоресценция:
Расширенная флуоресцентная визуализация, включая полную настройку вплоть до ближнего инфракрасного спектра (NIR).
Не менее 19 возбуждающих фильтров (с полосой пропускания 20 нм) и не менее 7 излучающих фильтров (с полосой пропускания 40 нм), позволяющие обнаруживать множество флуорофоров.
Система газовой анестезии
Комбинированные входные и выходные адаптеры для обеспечения анестезии животных во время визуализации.
Камера для образцов
Подогреваемая платформа, регулируемая Не менее, чем 40 °C для поддержания оптимальных биологических условий для животных.
Проектор света для точного позиционирования животных в поле зрения.
Компьютер и монитор
Высокопроизводительный компьютер и монитор не менее 20"" для повышения эффективности сбора и анализа изображений.
Флуоресцентный модуль
• Фильтры возбуждения – не менее 19 фильтров с полосой пропускания не более 20 нм (420, 440, 460, 480, 500, 520, 540, 560, 580, 600, 620, 640, 660, 680, 700, 720, 740, 760, 780 нм)
• Фильтры излучения – не менее 7 фильтров с полосой пропускания не более 40 нм (520, 570, 620, 670, 710, 790, 845 нм)
• Фильтры покрыты с использованием передовой технологии ионного напыления (Ion Beam Sputtering – IBS), что обеспечивает высокое качество, исключительную прочность и устойчивость к выгоранию.
• Режим отражательной флуоресценции (reflectance fluorescence) позволяет проводить визуализацию с высокой производительностью (high-throughput).
• Инструменты анализа данных – программное обеспечение, обеспечивающее отделение флуоресцентных сигналов и количественный анализ.
• Источник света – галогенная лампа 150 Вт, или мощнее, для возбуждения.
• Освещение – система верхнего освещения.
• Силиконовые кабели – с минимальной автофлуоресценцией.
Программное обеспечение*
• Интуитивно понятная программная среда, обеспечивающая полную автоматизацию процесса визуализации, включая сбор и анализ данных. Программное обеспечение регулярно обновляется. Поставщик обязан предоставлять все обновления бесплатно.
• Контроллеры визуализации – автоматическая экспозиция, упрощённая визуализация, библиотека флуоресцентных фильтров с функцией автоматического выбора.
• Автоматическая калибровка – обеспечивает воспроизводимость и сопоставимость данных между различными системами.
• Встроенный мастер пошагово направляет пользователя для настройки параметров визуализации. Включает спектральные профили не менее 99 наиболее распространённых флуоресцентных индикаторов, позволяя автоматически подбирать нужные фильтры.
• Уникальная функция автоэкспозиции устраняет необходимость в ручном выборе параметров визуализации. Данные изображения представлены в нормированных световых единицах, что компенсирует возможные изменения параметров, вызванные биологическими колебаниями.
• Автоэкспозиция – помогает пользователю сэкономить время, автоматически подбирая оптимальные параметры съёмки.
Расшифровка смешанных сигналов — возможность спектрального разделения
Спектральное разделение — это метод, применяемый во флуоресцентной визуализации для повышения чувствительности за счёт устранения фоновых сигналов тканей. Кроме того, метод позволяет разделить сигналы нескольких флуоресцентных зондов (probes), имеющих перекрывающиеся спектры эмиссии и нацеленных на одну и ту же область патологии. Это важно, поскольку позволяет оценить вклад каждого отдельного индикатора в интенсивность сигнала, обеспечивая более точные количественные результаты.
Разделение (unmixing) осуществляется с использованием уникальных запатентованных алгоритмов, которые позволяют рассчитывать интенсивность различных флуоресцентных компонентов в каждом пикселе изображения.
Основные технические характеристики
CCD-камера
o 1/2"" CCD-сенсор Grade 1 с задней подсветкой
o Охлаждение до как минимум -90 °C для минимального шума
o Квантовая эффективность не менее 85% в диапазоне не менее 500–700 нм
o Динамический диапазон 16 бит
o Минимальный размер наблюдения — 50 мкм
• Темновой ток / шум (Dark current / Noise) – обычно « 3 × 10⁻⁴ e⁻/пикс/сек при -90 °C
• Размеры поля зрения (FOV) – не менее 5×5, 7.5×7.5, 10×10, 12.5×12.5 см; с дополнительной линзой: 2.4×2.4 см; с расширяющей линзой: 24×24 см
• Шум считывания (readout noise) – « 5 электронов при binning 1, 2 и 4
Флуоресцентный модуль
o Источник света: вольфрамовая лампа 150 Вт (расширенный NIR диапазон) , или мощнее
o Фильтры IBS с твёрдым покрытием для длительного использования
o Запатентованные алгоритмы Compute Pure Spectrum (CPS)
Камера охлаждается до как минимум -90 °C (абсолютно), что позволяет достичь максимальной чувствительности оптической визуализации за счёт снижения фонового и электронного шума. Снижение тока тёмного состояния и связанного с ним шума крайне важно для получения высокого соотношения сигнал/шум, особенно при длительных экспозициях и объединении крупных пикселей, что необходимо для фиксации слабых биологических сигналов.
Особенности этой камеры позволяют достичь исключительной чувствительности вплоть до детектирования на уровне отдельных клеток в живом организме лабораторных животных. Камера обеспечивает:
- Абсолютную калибровку данных (по стандарту NIST),
- Высокую пропускную способность (до как минимум 3 мышей одновременно, при использовании дополнительного аксессуара — до как минимум 5),
- Упрощение долгосрочных исследований визуализации.
Камера способна регистрировать сигналы биолюминесценции, флуоресценции, хемилюминесценции и черенковской люминесценции.
- Поддерживается визуализация в режимах биолюминесценции, флуоресценции, хемилюминесценции и черенковской люминесценции.
Скорость считывания камеры:
- не более 0,8 с при частоте 5 MHz
- не более 0,58 с при частоте 3 MHz
Скорость обеспечивает более быстрый режим фокусировки и возможность выбора частот: 5, 3, 1, 0,05 MHz.
Система анестезии для грызунов
Система позволяет исследователям проводить in vivo визуализацию в реальном времени с возможностью мониторинга молекулярной и генетической активности в организме мышей и крыс. Система допускает подачу изофлурана через 4 выхода — одновременно на два устройства, обеспечивая максимальную гибкость.
Модуль газовой анестезии:
- Использует газ изофлуран с двумя фиксированными соединениями 500 сс/мин (1,0 л/мин) и двумя регулируемыми соединениями (0–4 л/мин), позволимое отклонение – не более 5%
- Отдельный FMT-выход с функцией быстрой подсоединяемости
- Обеспечивает подачу газа одновременно на два устройства, индукционную камеру и аксессуары на столе
- Отдельный вакуумный насос с регулируемыми ротаметрами, позволяющий направлять поток по нужным выходам
- Для повышения безопасности испаритель изофлурана заправляется с использованием ключа
- Одноразовые угольные фильтры для абсорбции остаточного изофлурана и предотвращения утечки газа в лабораторную среду
- Большое смотровое окно для контроля уровня изофлурана
- Лёгкий вес, ручка для переноски, компактные размеры — для мобильности и экономии полезного пространства
Индукционная камера:
- Просторная вентилируемая камера, удобно размещающая крыс
- Одновременная анестезия до пяти взрослых мышей или двух крыс
- Сдвижная крышка для удобного размещения животных
- Отдельный вытяжной вентилятор с непрерывной работой — для эффективного удаления анестезирующего газа
- Прозрачная конструкция для визуального контроля животных
- Поставляется с электрокабелем, соответствующим региональным стандартам
Широкопольная оптическая система
Позволяет одновременно наблюдать до не менее 5 мышей в рамках одного исследования.
Фантом мыши
Предназначен для тестирования, обучения и калибровки в 2D или 3D биолюминесцентной визуализации.
Пластиковое тело в форме мыши с характеристиками рассеяния и поглощения света, имитирующими реальные ткани.
Тканевые характеристики, коэффициенты поглощения и спектры LED-источников включены в оптическую базу данных программного обеспечения. Мощность источника света (в фотонах/сек) указывается в сертификате калибровки.
Фантом крысы
Предназначен для тех же целей — 2D/3D визуализации, обучения и тестирования.
Пластиковое тело в форме крысы с аналогичными оптическими свойствами.
Вся информация включена в ПО, а мощность источника света также сертифицирована.
D-люциферин калия, не менее 1 г
Готовый к использованию биолюминесцентный субстрат.
Лабораторный стол – 1 шт.
С дезинфицируемой поверхностью, изготовлен из нержавеющей стали, предназначен для проведения лабораторных работ.
Размеры: 1200×600×850 мм; допустимое отклонение – не более 5%
Стол должен иметь встроенные как минимум 2 полки и не менее 2 розеток.
Весы для лабораторных животных – 1 шт.
• Сенсорная LED-технология – для интуитивной навигации и удобного использования
• Высокоточная монолитная взвешивающая ячейка
• Автоматическая калибровка и документирование регулировки
• Минимум 13 встроенных приложений, включая режим взвешивания животных, определение плотности, взвешивание по процентам
• Современные интерфейсы для передачи и анализа данных: как минимум RS232, USB-C, USB-C (Host)
• Диаметр платформы –  не менее 120 мм
• Автоматическая внутренняя калибровка
• Замок с возможностью крепления кабелем или цепью
• LED-дисплей с сенсорной технологией
• Повторяемость – 1 мг
• Деление шкалы – 1 мг
• Типичное время стабилизации – ≤ 1,0 сек
• Линейность – 2 мг
• Максимальный предел взвешивания – не менее 420 г
Ультрафиолетовый обеззараживающий рециркулятор – 1 шт.
• Не менее 2 ламп; мощность не менее 25 Вт каждая
• Интенсивность УФ-излучения: 36 мкВт/см²/с или больше
• Тип излучения: 253,7 нм, без озона
• Производительность: не менее 29 м³/ч
• Полная защита пользователей от УФ-излучения
• Индикатор работы УФ-лампы
• Ресурс лампы: не менее 9000 часов
• LCD-экран
• Счётчик времени работы УФ-лампы
• Таймер: не менее от 1 минуты до 24 часов + непрерывный режим
• Возможность автоматического включения и выключения
• Обнаружение неисправностей лампы
Дистиллятор с резервуаром
• Производительность: не менее 4 л/ч; с встроенным накопительным баком на не менее, чем 8 л
• Все части, контактирующие с водой и паром, изготовлены из нержавеющей стали марки 304 L
• Энергосбережение за счёт использования предварительно подогретой воды для охлаждения
• Отвод углекислого газа расположен в верхней части
• Простой уход за баком и испарительной камерой за счёт съёмных крышек
• Охладитель установлен в верхней части накопительного бака
• Автоматическое включение при подаче воды и выключение при наполнении бака для предотвращения перерасхода
• Автоматическое включение при опорожнении бака
• Главный выключатель и индикатор – на передней панели
• Корпус дистиллятора выполнен из окрашенной стали
• Автоматическая защита при недостатке или избытке воды с возвращением к рабочему режиму после нормализации
• Наличие удобного крана с клапаном для отбора воды
• Комплект поставки включает все необходимые элементы для установки
Технические характеристики:
- Производительность: ≥ 4 л/ч
- Объём резервуара: ≥ 8 л
- Потребляемая мощность: не более 3 кВт/ч
- Расход охлаждающей воды: не более 45 л/ч
- Питание: 230В / 50–60 Гц, 3 кВт, однофазное
ОВП/pH/Температурный иономер с электродами
• Калибровка по 3 точкам и 7 стандартным буферным значениям, точность pH до ±0,01
• Двуслойный pH-электрод и температурный сенсор (ATC) для автоматической коррекции показаний pH
• Может использоваться как высокоточный термометр (точность не менее ±0,4 °C / ±0,8 °F)
• Диапазон измерения pH: как минимум от -2,00 до 20,00
• Автокалибровка по 3 точкам с выбором из не менее, чем 7 буферов (1,68; 4,01; 6,86; 7,01; 9,18; 10,01; 12,45)
• pH-электрод с двойной диафрагмой и винтовой крышкой для хранения
• Рабочий температурный диапазон: от -5 до +70 °C (от 23 до 158 °F) или шире
• Длина кабеля: 6,6 футов или больше
• Подключение: BNC
• Сертификат производителя – в комплекте
Магнитная мешалка с подогревом – 1 шт.
• Диапазон регулировки скорости перемешивания: не менее 100–1250 об/мин (шаг 10 об/мин)
• Максимальный объём перемешиваемой жидкости: не менее 20 л
• Диапазон регулировки температуры рабочей поверхности: не менее +30 °C до +330 °C (шаг 1 °C)
• Диапазон регулирования температуры с внешним датчиком: не менее от +20 °C до +150 °C
• Однородность температуры поверхности: ±3 °C, или меньше
• LCD-дисплей
• Максимальное время непрерывной работы: не менее 168 часов
• Диаметр рабочей поверхности: 160 мм или больше
• Материал поверхности: алюминиевый сплав
• Крепление для штатива Ø 8 × 320 мм ; допустимое отклонение – 5%
• Внешний температурный датчик
Набор автоматических пипеток:
- 20–200 мкл: 1 шт.
- 100–1000 мкл: 2 шт.
- 1000–5000 мкл: 1 шт.
- Подставка на 7 пипеток: 1 шт.
Автоматические пипетки должны быть полностью автоклавируемыми при температуре 121 °C.
- Регулировка объёма одной рукой
- Возможность регулировки длины системы сброса наконечников
- Лёгкая калибровка
- Устойчивость к ударам и УФ-излучению
- Вращение модуля измерения объёма на 360°
Мультипипетка – 1 шт.
• Объём: от 1 мкл до 10 мл
• Электронная
Набор электронных пипеток
- 1 шт. – 50–1000 мкл
- 1 шт. – 10–200 мкл
• В комплекте принадлежности для зарядки
Водяная баня – 1 шт.
• Диапазон рабочей температуры: от температуры окружающей среды не менее +5 °C до +100 °C
• Диапазон регулирования: не менее от +10 °C до +100 °C
• Точность регулирования температуры: ±0,1 °C или лучше
• Крышка: из нержавеющей стали, с наклонной верхней частью
• Инновационная система слива для облегчения опорожнения
• Цифровой таймер: не менее от 1 мин до 99 ч 59 мин, с визуальной и звуковой сигнализацией
• Внутренняя камера: глубокая, из нержавеющей стали, без острых углов, лёгкая в очистке, с центральным сливом без препятствий
• Объём: 7,5 л ; допустимое отклонение – 5%
• Корпус: из текстурированной нержавеющей стали
Аспиратор с возможностью регулировки давления – 1 шт.
• Вакуум: Не менее от –200 до –800 mbar (регулируемый)
• Скорость аспирации: не менее до 10 л/мин (по воздуху)
• Объём сборного сосуда: не менее 2 л, полипропилен (автоклавируемый)
• Датчик уровня жидкости
Микроцентрифуга/вортекс – 1 шт.
• Скорость вращения (фиксированная) (50 Гц): не менее 2800 об/мин
• Макс. RCF (50 Гц): не менее 500 × g
• Скорость вращения (фиксированная) (60 Гц): не менее 3500 об/мин
• Макс. RCF (60 Гц): не менее 700 × g
• Режимы работы: непрерывный и импульсный
• Безопасность: остановка при открытии крышки
Монтаж оборудования и обучение персонала Должны быть проведены сертифицированным специалистом компании-производителя.
Поставщик Должен иметь сервисный центр и осуществлять гарантийное и постгарантийное обслуживание.
В случае неисправностей поставщик обязан предоставить первичный отклик не позднее чем через 2 рабочих дня. Гарантийный срок: 1 год.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ԲԿԳԿ-ԷԱՃԱՊՁԲ-26/7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установленными подпунктом 2) пункта 6 статьи 15 Закона Республики Армения «О закупках», и срок, указанный в графе, будет исчисляться с момента вступления в силу соглашения, заключаемого между сторонами в случае предусмотрения финансовых средств, при этом устанавливается, что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ԲԿԳԿ-ԷԱՃԱՊՁԲ-26/7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ԲԿԳԿ-ԷԱՃԱՊՁԲ-26/7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ԲԿԳԿ-ԷԱՃԱՊՁԲ-26/7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