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NUACA-EAAPDzB-26/03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NUACA-EAAPDzB-26/03</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и бытовая техника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NUACA-EAAPDzB-26/03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"NUACA-EAAPDzB-26/03"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"NUACA-EAAPDzB-26/03"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NUACA-EAAPDzB-26/03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21–30 календарных дней с момента оформления заказа покупателем (если поставщик не договорится о более ранней доставке).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Графический планшет (планшет с пером)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75" Мобильная подставка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