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BEE" w:rsidRPr="00112110" w:rsidRDefault="00817BEE" w:rsidP="00817BEE">
      <w:pPr>
        <w:pStyle w:val="2"/>
        <w:rPr>
          <w:rFonts w:ascii="Sylfaen" w:hAnsi="Sylfaen"/>
          <w:color w:val="auto"/>
          <w:lang w:eastAsia="ru-RU"/>
        </w:rPr>
      </w:pPr>
    </w:p>
    <w:p w:rsidR="00817BEE" w:rsidRPr="00112110" w:rsidRDefault="00817BEE" w:rsidP="00817BEE">
      <w:pPr>
        <w:spacing w:after="0" w:line="240" w:lineRule="auto"/>
        <w:jc w:val="center"/>
        <w:rPr>
          <w:rFonts w:ascii="Sylfaen" w:eastAsia="Times New Roman" w:hAnsi="Sylfaen" w:cs="Times New Roman"/>
          <w:b/>
          <w:sz w:val="18"/>
          <w:szCs w:val="18"/>
          <w:lang w:eastAsia="ru-RU"/>
        </w:rPr>
      </w:pPr>
      <w:r w:rsidRPr="00112110"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Ապրանքների</w:t>
      </w:r>
      <w:r w:rsidRPr="00112110"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r w:rsidRPr="00112110"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տեխնիկական</w:t>
      </w:r>
      <w:r w:rsidRPr="00112110"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r w:rsidRPr="00112110"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բնութագիր</w:t>
      </w:r>
    </w:p>
    <w:tbl>
      <w:tblPr>
        <w:tblpPr w:leftFromText="180" w:rightFromText="180" w:vertAnchor="text" w:horzAnchor="margin" w:tblpXSpec="center" w:tblpY="435"/>
        <w:tblW w:w="10008" w:type="dxa"/>
        <w:tblLayout w:type="fixed"/>
        <w:tblLook w:val="04A0" w:firstRow="1" w:lastRow="0" w:firstColumn="1" w:lastColumn="0" w:noHBand="0" w:noVBand="1"/>
      </w:tblPr>
      <w:tblGrid>
        <w:gridCol w:w="236"/>
        <w:gridCol w:w="723"/>
        <w:gridCol w:w="1559"/>
        <w:gridCol w:w="7490"/>
      </w:tblGrid>
      <w:tr w:rsidR="00817BEE" w:rsidRPr="00AA52CE" w:rsidTr="00F36108">
        <w:trPr>
          <w:trHeight w:val="27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BEE" w:rsidRPr="00112110" w:rsidRDefault="00817BEE" w:rsidP="00F3610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BEE" w:rsidRPr="00AA52CE" w:rsidRDefault="00817BEE" w:rsidP="00F36108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Չ/Հ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BEE" w:rsidRPr="00AA52CE" w:rsidRDefault="00817BEE" w:rsidP="00F361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Անվանումը</w:t>
            </w:r>
          </w:p>
        </w:tc>
        <w:tc>
          <w:tcPr>
            <w:tcW w:w="7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BEE" w:rsidRPr="00AA52CE" w:rsidRDefault="00817BEE" w:rsidP="00F361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Բնութագիրը</w:t>
            </w:r>
          </w:p>
        </w:tc>
      </w:tr>
      <w:tr w:rsidR="00817BEE" w:rsidRPr="00AA52CE" w:rsidTr="00F36108">
        <w:trPr>
          <w:trHeight w:val="27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BEE" w:rsidRPr="00AA52CE" w:rsidRDefault="00817BEE" w:rsidP="00F3610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BEE" w:rsidRPr="00AA52CE" w:rsidRDefault="00817BEE" w:rsidP="00F361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BEE" w:rsidRPr="00AA52CE" w:rsidRDefault="00817BEE" w:rsidP="00F361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BEE" w:rsidRPr="00AA52CE" w:rsidRDefault="00817BEE" w:rsidP="00F361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</w:tr>
      <w:tr w:rsidR="00817BEE" w:rsidRPr="00123C8E" w:rsidTr="00F36108">
        <w:trPr>
          <w:trHeight w:val="50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BEE" w:rsidRPr="00AA52CE" w:rsidRDefault="00817BEE" w:rsidP="00F3610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BEE" w:rsidRPr="00817BEE" w:rsidRDefault="00817BEE" w:rsidP="00F3610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BEE" w:rsidRPr="00AA52CE" w:rsidRDefault="00817BEE" w:rsidP="00F3610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</w:pP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Սոսինձ չոր 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BEE" w:rsidRPr="00AA52CE" w:rsidRDefault="00817BEE" w:rsidP="00F3610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Չոր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սոսինձ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գրասենյակային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 (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սոսնձամատիտ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),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կպչուն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ու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թյան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բարձր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ցուցանիշով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,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գելային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 (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ոսկային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)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հիմքով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,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առանց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հոտի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,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կափարիչով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,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չափածրարված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 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ոչ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պակաս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 35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գր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զանգվածով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,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թուղթ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սոսնձելու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համար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: </w:t>
            </w:r>
          </w:p>
        </w:tc>
      </w:tr>
      <w:tr w:rsidR="00817BEE" w:rsidRPr="00AA52CE" w:rsidTr="00F36108">
        <w:trPr>
          <w:trHeight w:val="50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BEE" w:rsidRPr="001D479F" w:rsidRDefault="00817BEE" w:rsidP="00F3610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BEE" w:rsidRPr="00817BEE" w:rsidRDefault="00817BEE" w:rsidP="00F3610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  <w:t>21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BEE" w:rsidRPr="00AA52CE" w:rsidRDefault="00817BEE" w:rsidP="00F3610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AA52CE">
              <w:rPr>
                <w:sz w:val="20"/>
                <w:szCs w:val="20"/>
              </w:rPr>
              <w:t>Клей сухой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BEE" w:rsidRPr="00AA52CE" w:rsidRDefault="00817BEE" w:rsidP="00F3610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AA52CE">
              <w:rPr>
                <w:bCs/>
                <w:sz w:val="20"/>
                <w:szCs w:val="20"/>
              </w:rPr>
              <w:t xml:space="preserve">Клей офисный сухой (клей-карандаш), с высокой вязкостью, на гелевой (восковой) основе, без запаха, с крышкой, упакованный массой не менее 35 г, для приклеивания бумаги. </w:t>
            </w:r>
          </w:p>
        </w:tc>
      </w:tr>
    </w:tbl>
    <w:p w:rsidR="00817BEE" w:rsidRPr="00112110" w:rsidRDefault="00817BEE" w:rsidP="00817BEE">
      <w:pPr>
        <w:spacing w:after="0" w:line="240" w:lineRule="auto"/>
        <w:jc w:val="center"/>
        <w:rPr>
          <w:rFonts w:ascii="Sylfaen" w:eastAsia="Times New Roman" w:hAnsi="Sylfaen" w:cs="Sylfaen"/>
          <w:sz w:val="18"/>
          <w:szCs w:val="18"/>
          <w:lang w:eastAsia="ru-RU"/>
        </w:rPr>
      </w:pPr>
    </w:p>
    <w:p w:rsidR="00817BEE" w:rsidRPr="00EB1381" w:rsidRDefault="00817BEE" w:rsidP="00817BEE">
      <w:pPr>
        <w:spacing w:after="0"/>
        <w:jc w:val="both"/>
        <w:rPr>
          <w:rFonts w:ascii="Sylfaen" w:hAnsi="Sylfaen"/>
        </w:rPr>
      </w:pPr>
    </w:p>
    <w:p w:rsidR="00817BEE" w:rsidRDefault="00817BEE" w:rsidP="00817BEE">
      <w:pPr>
        <w:spacing w:after="0"/>
        <w:rPr>
          <w:rFonts w:ascii="Sylfaen" w:hAnsi="Sylfaen"/>
        </w:rPr>
      </w:pPr>
      <w:r w:rsidRPr="00B1443B">
        <w:rPr>
          <w:rFonts w:ascii="Sylfaen" w:hAnsi="Sylfaen"/>
        </w:rPr>
        <w:t>Срок исполнения договора устанавливается в 30 календарных днях, счи</w:t>
      </w:r>
      <w:r>
        <w:rPr>
          <w:rFonts w:ascii="Sylfaen" w:hAnsi="Sylfaen"/>
        </w:rPr>
        <w:t>тая с даты заключения договора.</w:t>
      </w:r>
    </w:p>
    <w:p w:rsidR="00817BEE" w:rsidRPr="00EB1381" w:rsidRDefault="00817BEE" w:rsidP="00817BEE">
      <w:pPr>
        <w:spacing w:after="0"/>
        <w:jc w:val="both"/>
        <w:rPr>
          <w:rFonts w:ascii="Sylfaen" w:hAnsi="Sylfaen"/>
        </w:rPr>
      </w:pPr>
      <w:r w:rsidRPr="00B1443B">
        <w:rPr>
          <w:rFonts w:ascii="Sylfaen" w:hAnsi="Sylfaen"/>
          <w:shd w:val="clear" w:color="auto" w:fill="BFBFBF" w:themeFill="background1" w:themeFillShade="BF"/>
        </w:rPr>
        <w:t>Поставка и разгрузка товаров осуществляется поставщиком</w:t>
      </w:r>
      <w:r w:rsidRPr="00EB1381">
        <w:rPr>
          <w:rFonts w:ascii="Sylfaen" w:hAnsi="Sylfaen"/>
        </w:rPr>
        <w:t>.</w:t>
      </w:r>
    </w:p>
    <w:p w:rsidR="00817BEE" w:rsidRDefault="00817BEE" w:rsidP="00817BEE">
      <w:pPr>
        <w:spacing w:after="0"/>
        <w:jc w:val="both"/>
        <w:rPr>
          <w:rFonts w:ascii="Sylfaen" w:hAnsi="Sylfaen"/>
        </w:rPr>
      </w:pPr>
      <w:r w:rsidRPr="00EB1381">
        <w:rPr>
          <w:rFonts w:ascii="Sylfaen" w:hAnsi="Sylfaen"/>
        </w:rPr>
        <w:t>Товары должны быть неиспользованными.</w:t>
      </w:r>
    </w:p>
    <w:p w:rsidR="00817BEE" w:rsidRDefault="00817BEE" w:rsidP="00817BEE">
      <w:pPr>
        <w:spacing w:after="0"/>
        <w:rPr>
          <w:rFonts w:ascii="Sylfaen" w:hAnsi="Sylfaen"/>
        </w:rPr>
      </w:pPr>
      <w:r w:rsidRPr="00B1443B">
        <w:rPr>
          <w:rFonts w:ascii="Sylfaen" w:hAnsi="Sylfaen"/>
        </w:rPr>
        <w:t>Также необходимо предоставить гарантийное письмо или сертификат соответствия от прои</w:t>
      </w:r>
      <w:r>
        <w:rPr>
          <w:rFonts w:ascii="Sylfaen" w:hAnsi="Sylfaen"/>
        </w:rPr>
        <w:t>зводителя или его представителя․</w:t>
      </w:r>
    </w:p>
    <w:p w:rsidR="00817BEE" w:rsidRDefault="00817BEE" w:rsidP="00817BEE">
      <w:pPr>
        <w:spacing w:after="0"/>
        <w:rPr>
          <w:rFonts w:ascii="Sylfaen" w:hAnsi="Sylfaen"/>
        </w:rPr>
      </w:pPr>
      <w:r w:rsidRPr="00EB1381">
        <w:rPr>
          <w:rFonts w:ascii="Sylfaen" w:hAnsi="Sylfaen"/>
        </w:rPr>
        <w:t>Пример товара до поставки победитель должен согласовать с заказчиком.</w:t>
      </w:r>
    </w:p>
    <w:p w:rsidR="00817BEE" w:rsidRDefault="00817BEE" w:rsidP="00817BEE">
      <w:pPr>
        <w:spacing w:after="0"/>
        <w:rPr>
          <w:rFonts w:ascii="Sylfaen" w:hAnsi="Sylfaen"/>
        </w:rPr>
      </w:pPr>
      <w:r w:rsidRPr="00B1443B">
        <w:rPr>
          <w:rFonts w:ascii="Sylfaen" w:hAnsi="Sylfaen"/>
        </w:rPr>
        <w:t>Поставка должна осуществляться своевременно, на</w:t>
      </w:r>
      <w:r>
        <w:rPr>
          <w:rFonts w:ascii="Sylfaen" w:hAnsi="Sylfaen"/>
        </w:rPr>
        <w:t>длежащим образом и качественно.</w:t>
      </w:r>
    </w:p>
    <w:p w:rsidR="00817BEE" w:rsidRPr="00B1443B" w:rsidRDefault="00817BEE" w:rsidP="00817BEE">
      <w:pPr>
        <w:rPr>
          <w:rFonts w:ascii="Sylfaen" w:hAnsi="Sylfaen"/>
        </w:rPr>
      </w:pPr>
      <w:r w:rsidRPr="00B1443B">
        <w:rPr>
          <w:rFonts w:ascii="Sylfaen" w:hAnsi="Sylfaen"/>
        </w:rPr>
        <w:t>Адрес поставки: г</w:t>
      </w:r>
      <w:r>
        <w:rPr>
          <w:rFonts w:ascii="Sylfaen" w:hAnsi="Sylfaen"/>
        </w:rPr>
        <w:t>. Ванадзор, ул. Тиграна Меца 22․</w:t>
      </w:r>
    </w:p>
    <w:p w:rsidR="00817BEE" w:rsidRDefault="00817BEE" w:rsidP="00817BEE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Պայմանագրի կատարման ժամկետ է սահմանվում պայմանագրի կնքման օրվանից հաշված 30 օրացուցային օր</w:t>
      </w:r>
      <w:r w:rsidRPr="00E27C5B">
        <w:rPr>
          <w:rFonts w:ascii="Sylfaen" w:hAnsi="Sylfaen"/>
          <w:lang w:val="hy-AM"/>
        </w:rPr>
        <w:t>:</w:t>
      </w:r>
    </w:p>
    <w:p w:rsidR="00817BEE" w:rsidRDefault="00817BEE" w:rsidP="00817BEE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Ապրանքների մատակարարումը , բեռնաթափումը իրականացնում է Մատակարարը</w:t>
      </w:r>
      <w:r w:rsidRPr="00E27C5B">
        <w:rPr>
          <w:rFonts w:ascii="Sylfaen" w:hAnsi="Sylfaen"/>
          <w:lang w:val="hy-AM"/>
        </w:rPr>
        <w:t>:</w:t>
      </w:r>
    </w:p>
    <w:p w:rsidR="00817BEE" w:rsidRDefault="00817BEE" w:rsidP="00817BEE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Ապրանքները պետք է լինեն չօգտագործված</w:t>
      </w:r>
      <w:r w:rsidRPr="00E27C5B">
        <w:rPr>
          <w:rFonts w:ascii="Sylfaen" w:hAnsi="Sylfaen"/>
          <w:lang w:val="hy-AM"/>
        </w:rPr>
        <w:t>:</w:t>
      </w:r>
    </w:p>
    <w:p w:rsidR="00817BEE" w:rsidRDefault="00817BEE" w:rsidP="00817BEE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Անհրաժեշտ է ներկայացնել նաև արտադրողից կամ վերջինիս ներկայացուցչից երաշխիքային նամակը կամ համապատասխանության սերտիֆիկատը</w:t>
      </w:r>
      <w:r w:rsidRPr="00E27C5B">
        <w:rPr>
          <w:rFonts w:ascii="Sylfaen" w:hAnsi="Sylfaen"/>
          <w:lang w:val="hy-AM"/>
        </w:rPr>
        <w:t>:</w:t>
      </w:r>
    </w:p>
    <w:p w:rsidR="00817BEE" w:rsidRDefault="00817BEE" w:rsidP="00817BEE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Ապրանքի օրինակը մինչև մատակարարումը՝ հաղթողը պետք է համաձայնեցնի Պատվիրատուի հետ</w:t>
      </w:r>
      <w:r w:rsidRPr="00E27C5B">
        <w:rPr>
          <w:rFonts w:ascii="Sylfaen" w:hAnsi="Sylfaen"/>
          <w:lang w:val="hy-AM"/>
        </w:rPr>
        <w:t>:</w:t>
      </w:r>
    </w:p>
    <w:p w:rsidR="00817BEE" w:rsidRDefault="00817BEE" w:rsidP="00817BEE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Մատակարարումը պետք է իրականացվի ժամանակին, պատշաճ և որակով</w:t>
      </w:r>
      <w:r w:rsidRPr="00E27C5B">
        <w:rPr>
          <w:rFonts w:ascii="Sylfaen" w:hAnsi="Sylfaen"/>
          <w:lang w:val="hy-AM"/>
        </w:rPr>
        <w:t>:</w:t>
      </w:r>
    </w:p>
    <w:p w:rsidR="00817BEE" w:rsidRPr="002E6040" w:rsidRDefault="00817BEE" w:rsidP="00817BEE">
      <w:pPr>
        <w:rPr>
          <w:rFonts w:ascii="Times New Roman" w:hAnsi="Times New Roman" w:cs="Times New Roman"/>
          <w:lang w:val="hy-AM"/>
        </w:rPr>
      </w:pPr>
      <w:r>
        <w:rPr>
          <w:rFonts w:ascii="Sylfaen" w:hAnsi="Sylfaen"/>
          <w:lang w:val="hy-AM"/>
        </w:rPr>
        <w:t>Մատակարարման հասցե ՝ք</w:t>
      </w:r>
      <w:r>
        <w:rPr>
          <w:rFonts w:ascii="Times New Roman" w:hAnsi="Times New Roman" w:cs="Times New Roman"/>
          <w:lang w:val="hy-AM"/>
        </w:rPr>
        <w:t>․Վանաձոր, Տիգրան Մեծի 22</w:t>
      </w:r>
      <w:r w:rsidRPr="002E6040">
        <w:rPr>
          <w:rFonts w:ascii="Times New Roman" w:hAnsi="Times New Roman" w:cs="Times New Roman"/>
          <w:lang w:val="hy-AM"/>
        </w:rPr>
        <w:t>:</w:t>
      </w:r>
    </w:p>
    <w:p w:rsidR="00817BEE" w:rsidRDefault="00817BEE" w:rsidP="00817BEE">
      <w:pPr>
        <w:rPr>
          <w:rFonts w:ascii="Sylfaen" w:hAnsi="Sylfaen" w:cs="Sylfaen"/>
          <w:b/>
          <w:lang w:val="hy-AM"/>
        </w:rPr>
      </w:pPr>
      <w:r w:rsidRPr="00413B14">
        <w:rPr>
          <w:rFonts w:ascii="Sylfaen" w:hAnsi="Sylfaen" w:cs="Sylfaen"/>
          <w:b/>
          <w:lang w:val="hy-AM"/>
        </w:rPr>
        <w:t xml:space="preserve">      </w:t>
      </w:r>
    </w:p>
    <w:p w:rsidR="00817BEE" w:rsidRPr="00413B14" w:rsidRDefault="00817BEE" w:rsidP="00817BEE">
      <w:pPr>
        <w:rPr>
          <w:rFonts w:ascii="Sylfaen" w:hAnsi="Sylfaen" w:cs="Sylfaen"/>
          <w:b/>
          <w:lang w:val="hy-AM"/>
        </w:rPr>
      </w:pPr>
    </w:p>
    <w:p w:rsidR="00817BEE" w:rsidRPr="00584642" w:rsidRDefault="00817BEE" w:rsidP="00817BEE">
      <w:pPr>
        <w:spacing w:after="0" w:line="240" w:lineRule="auto"/>
        <w:rPr>
          <w:rFonts w:ascii="Sylfaen" w:hAnsi="Sylfaen" w:cs="Sylfaen"/>
          <w:lang w:val="hy-AM"/>
        </w:rPr>
      </w:pPr>
    </w:p>
    <w:p w:rsidR="00361935" w:rsidRPr="00817BEE" w:rsidRDefault="00361935">
      <w:pPr>
        <w:rPr>
          <w:lang w:val="hy-AM"/>
        </w:rPr>
      </w:pPr>
    </w:p>
    <w:sectPr w:rsidR="00361935" w:rsidRPr="00817BEE" w:rsidSect="00EE714A">
      <w:pgSz w:w="11906" w:h="16838"/>
      <w:pgMar w:top="360" w:right="850" w:bottom="864" w:left="5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BBC"/>
    <w:rsid w:val="00361935"/>
    <w:rsid w:val="007B6BBC"/>
    <w:rsid w:val="0081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67785E"/>
  <w15:chartTrackingRefBased/>
  <w15:docId w15:val="{D89AEC40-65F5-47C0-8FA5-0CC4F399F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BEE"/>
    <w:pPr>
      <w:spacing w:after="200" w:line="276" w:lineRule="auto"/>
    </w:pPr>
    <w:rPr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17B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17BE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1263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2026-02-05T05:47:00Z</dcterms:created>
  <dcterms:modified xsi:type="dcterms:W3CDTF">2026-02-05T05:47:00Z</dcterms:modified>
</cp:coreProperties>
</file>