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ՉՀԳ-ԷԱՃԱՊՁԲ-2026/1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“Чаренцаванский станкостроительный завод”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Котайкская область, г. Чаренцаван, Есаян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топлива посредством электронного аукциона для нужд ОАО «ЧСЗ» с кодом ՉՀԳ-ԷԱՃԱՊՁԲ-2026/1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Հակոբքյոխվյան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sveta120283@gmail.com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+37493442320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“Чаренцаванский станкостроительный завод”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ՉՀԳ-ԷԱՃԱՊՁԲ-2026/1</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“Чаренцаванский станкостроительный завод”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“Чаренцаванский станкостроительный завод”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топлива посредством электронного аукциона для нужд ОАО «ЧСЗ» с кодом ՉՀԳ-ԷԱՃԱՊՁԲ-2026/1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топлива посредством электронного аукциона для нужд ОАО «ЧСЗ» с кодом ՉՀԳ-ԷԱՃԱՊՁԲ-2026/1</w:t>
      </w:r>
      <w:r>
        <w:rPr>
          <w:rFonts w:ascii="Calibri" w:hAnsi="Calibri" w:cstheme="minorHAnsi"/>
          <w:b/>
          <w:lang w:val="ru-RU"/>
        </w:rPr>
        <w:t xml:space="preserve">ДЛЯ НУЖД  </w:t>
      </w:r>
      <w:r>
        <w:rPr>
          <w:rFonts w:ascii="Calibri" w:hAnsi="Calibri" w:cstheme="minorHAnsi"/>
          <w:b/>
          <w:sz w:val="24"/>
          <w:szCs w:val="24"/>
          <w:lang w:val="af-ZA"/>
        </w:rPr>
        <w:t>ОАО “Чаренцаванский станкостроительный завод”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ՉՀԳ-ԷԱՃԱՊՁԲ-2026/1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sveta120283@gmail.com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топлива посредством электронного аукциона для нужд ОАО «ЧСЗ» с кодом ՉՀԳ-ԷԱՃԱՊՁԲ-2026/1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380.06</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445.96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ՉՀԳ-ԷԱՃԱՊՁԲ-2026/1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 по исследовательскому методу - не менее 91.
- моторным методом - не менее 81.
Содержание свинца не более 5 мг/дм3.
Плотность при 15 0С: 720-775 кг/м3.
Содержание серы: не более 10 мг/кг.
Давление насыщенных паров бензина от 45 до 100кПа.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(С⁵ и более) - 15 %, другие окислители - 10% :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350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30 декабря 2026года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30 декабря 2026года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