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ապրանքի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ապրանքի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ապրանքի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ապրանքի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էկրան  չափսերի երկարություն 5-6մ,  լայնությունը 2-3 մ, կետայնությունը 640000 կետ/մ2, կողﬔրի հարաբերակցություն 16:9, կիրառություն ներքին, hdmi ﬕացման հնարավորությամբ
պայծառություն 600cd/㎡,ip վարկանիշը ip65, էկրանի տեսակ լեդ, ֆունկցիա սդկ, օպերացիոն համակարգ linux, android, 10x, այլ պիքսելների խտություն 640000 կետ/մ2 ,կյանքի տևողություն (ժաﬔրով) 100000 ժամ
դիտման անկյուն (h/v) 160°, էլեկտրամատակարարում 2200v~240v ac: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