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բենզինի և դիզվառելիքի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բենզինի և դիզվառելիքի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բենզինի և դիզվառելիքի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բենզինի և դիզվառելիքի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1%-ից ոչ ավելի, խտությունը` 15°C ջերմաստիճանում՝ 720-ից մինչև 775 կգ/մ3 , ծծմբի պարունակությունը` 10 մգ/կգ-ից ոչ ավելի, թթվածնի զանգվածային մասը` 2,7%-ից ոչ ավելի, օքսիդիչների ծավալային մասը, ոչ ավելի` մեթանոլ-3%, էթանոլ -5%, իզոպրոպիլ սպիրտ -10%,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կանոնակարգի»:Մեքենաների լիցքավորումը՜ կտրոնային։Անհրաժեշտ է, որպեսզի տրամադրված կտրոնների սպասարկման համար ապահովված լինի լիցքավորման կայանների առկայությունը Սևան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Սևան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փետրվսար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փետրվսար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