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225/65R16C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225/65R16C-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R (170), բեռնվածության ինդեքսը -  Load index ոչ պակաս  - 112/110, բեռնվածությունը (կգ)-  Max.load(kg)  ոչ պակաս – 1120/1060: Անվադողի արտադրման տարեթիվը 2025-2026թթ։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