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хозяйственных товаров для нужд ЗАО «Национальный центр психического здоровья»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ՀԱՊԱԿ-ԷԱՃԱՊՁԲ-2026/12</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хозяйственных товаров для нужд ЗАО «Национальный центр психического здоровья»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хозяйственных товаров для нужд ЗАО «Национальный центр психического здоровья» в 2026 году</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хозяйственных товаров для нужд ЗАО «Национальный центр психического здоровья»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դիսպենսերի համար Տեսակ: Եռաշերտ, Z-աձև ծալվածք Չափսեր: 23 x 23 սմ Քանակ: 200 հատ մեկ փաթեթում Պահանջներ: • Պետք է լինի ամուր և կլանող • Հարմար լինի դիսպենսերի համար՝ ապահովելով հեշտ օգտագործում • Պետք է պահպանի ամրությունը խոնավության ժամանակ Փաթեթավորում: Պետք է լինի հերմետիկ և պաշտպանված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(բաղնիքի), չափերը 70*140սմ, գույնը տարբեր կամ միագույն, կրողականությունը բարձր՝ լավ ներծծում և արագ չորացում, կարերը ամուր,եզրային մասերը կարված կամ ժապավենապատ։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