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ք.Վայք, Շահումյան 91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ՓԲԸ-ի 2026 թվականի կարիքների համար ոչ դեղատնային պահանջով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028221507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պոլիկլինիկա» ՓԲԸ-ի 2026 թվականի կարիքների համար ոչ դեղատնային պահանջով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պոլիկլինիկա» ՓԲԸ-ի 2026 թվականի կարիքների համար ոչ դեղատնային պահանջով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պոլիկլինիկա» ՓԲԸ-ի 2026 թվականի կարիքների համար ոչ դեղատնային պահանջով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ՎՊ-ԷԱՃԱՊՁԲ-2026/02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ՎՊ-ԷԱՃԱՊՁԲ-2026/02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հետեւյալը` ա. 2,5 տարի եւ ավելի պիտանիության ժամկետ ունեցող դեղերը հանձնելու
պահին պետք է ունենան առնվազն 24 ամիս մնացորդային պիտանիության ժամկետ, բ.
մինչեւ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(lլիդոկայինի հիդրոքլորիդ)50մգ/մլ+50մգ/մլ+ 500մկգ/մլ+ 10մգ/մլ,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Լևոմենթոլ/մենթիլ/իզովալերատ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1մլԷպինեֆրին1մգ/մլ 1մլ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նիկեթամիդnikethamide   250մգ/մլ,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ֆուրոսեմիդfurosemide10մգ/մլ,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Բետադինի քսուք 20գՊովիդոն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Կարվախոտի հանուկ 20մգ դեղահատեր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կոֆեին200մգ+200մգ+40մգ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24m/ml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ամպ.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5մլ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քսերոֆորմbirch tar, xeroform30մգ/գ+30մգ/գ,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ներերկման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 Գլիցերոլ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Դեկսալգին 25մգ/մլ 2մլԼուծույթ ներերկման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25մգՔսուք արտաքին կիրառման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