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0042-Ա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աղբահավաք բունկերով խոզանակի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sisiancity@sisian.am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0042-Ա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աղբահավաք բունկերով խոզանակի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աղբահավաք բունկերով խոզանակի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sisiancity@sisian.am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աղբահավաք բունկերով խոզանակի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մեքենաների 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ՍՄՍՀ-ԷԱՃԱՊՁԲ-26/6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մեքենաների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աղբահավաք բունկերով
•	Ավլող սարքի լայնություն- նվազագույնը 1800մմ
•	Ավլող սարքի քաշը- նվազագույնը 400 կգ
•	Խոզանակի տրամագիծը- նվազագույնը 500 մմ
•	Յուղի մղումը- նվազագույնը 1ր/55 լ
•	Հիդրավլիկ յուղի ճնշումը- նվազագույնը 160-240 բար
•	Ջրման համակարգով համալրվածություն- այո, ջրի բաքի ծավալը՝ նվազագույնը – 100 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60(վաթսուն)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