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C423B" w14:textId="0B7A2081" w:rsidR="00B23154" w:rsidRPr="006F2837" w:rsidRDefault="00FB22DE" w:rsidP="004D707D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center"/>
        <w:rPr>
          <w:rFonts w:ascii="GHEA Grapalat" w:eastAsia="Calibri" w:hAnsi="GHEA Grapalat" w:cs="Sylfaen"/>
          <w:sz w:val="20"/>
          <w:szCs w:val="24"/>
          <w:lang w:val="es-ES"/>
        </w:rPr>
      </w:pPr>
      <w:r w:rsidRPr="005A6748">
        <w:rPr>
          <w:rFonts w:ascii="GHEA Grapalat" w:hAnsi="GHEA Grapalat" w:cs="Arial"/>
          <w:b/>
          <w:szCs w:val="24"/>
          <w:lang w:val="ru-RU"/>
        </w:rPr>
        <w:t>ԲՈՒԺԿԵՏԻ</w:t>
      </w:r>
      <w:r w:rsidR="00450697" w:rsidRPr="006F2837">
        <w:rPr>
          <w:rFonts w:ascii="GHEA Grapalat" w:hAnsi="GHEA Grapalat" w:cs="Arial"/>
          <w:b/>
          <w:szCs w:val="24"/>
          <w:lang w:val="es-ES"/>
        </w:rPr>
        <w:t xml:space="preserve"> </w:t>
      </w:r>
      <w:r w:rsidR="00450697" w:rsidRPr="005A6748">
        <w:rPr>
          <w:rFonts w:ascii="GHEA Grapalat" w:hAnsi="GHEA Grapalat" w:cs="Arial"/>
          <w:b/>
          <w:szCs w:val="24"/>
        </w:rPr>
        <w:t>ԾԱՌԱՅՈՒԹՅՈՒՆՆԵՐԻ</w:t>
      </w:r>
      <w:r w:rsidR="00B23AEC" w:rsidRPr="006F2837">
        <w:rPr>
          <w:rFonts w:ascii="GHEA Grapalat" w:hAnsi="GHEA Grapalat" w:cs="Arial"/>
          <w:b/>
          <w:szCs w:val="24"/>
          <w:lang w:val="es-ES"/>
        </w:rPr>
        <w:t xml:space="preserve"> </w:t>
      </w:r>
      <w:r w:rsidR="00B23AEC" w:rsidRPr="005A6748">
        <w:rPr>
          <w:rFonts w:ascii="GHEA Grapalat" w:hAnsi="GHEA Grapalat" w:cs="Arial"/>
          <w:b/>
          <w:szCs w:val="24"/>
        </w:rPr>
        <w:t>ՁԵՌՔԲԵՐՄԱՆ</w:t>
      </w:r>
    </w:p>
    <w:p w14:paraId="1E75A6A1" w14:textId="77777777" w:rsidR="00553C47" w:rsidRPr="005A6748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5A6748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11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984"/>
        <w:gridCol w:w="1985"/>
        <w:gridCol w:w="1134"/>
        <w:gridCol w:w="1134"/>
        <w:gridCol w:w="1134"/>
        <w:gridCol w:w="1701"/>
      </w:tblGrid>
      <w:tr w:rsidR="00A060A6" w:rsidRPr="005A6748" w14:paraId="11D70F9E" w14:textId="77777777" w:rsidTr="004D707D">
        <w:trPr>
          <w:trHeight w:val="268"/>
        </w:trPr>
        <w:tc>
          <w:tcPr>
            <w:tcW w:w="11199" w:type="dxa"/>
            <w:gridSpan w:val="8"/>
          </w:tcPr>
          <w:p w14:paraId="2286361F" w14:textId="77777777" w:rsidR="00A060A6" w:rsidRPr="005A6748" w:rsidRDefault="002811BE" w:rsidP="00153543">
            <w:pPr>
              <w:jc w:val="center"/>
              <w:rPr>
                <w:rFonts w:ascii="GHEA Grapalat" w:hAnsi="GHEA Grapalat"/>
                <w:szCs w:val="24"/>
              </w:rPr>
            </w:pPr>
            <w:r w:rsidRPr="005A6748">
              <w:rPr>
                <w:rFonts w:ascii="GHEA Grapalat" w:hAnsi="GHEA Grapalat" w:cs="Arial"/>
                <w:sz w:val="18"/>
                <w:szCs w:val="24"/>
              </w:rPr>
              <w:t>Ծառայություն</w:t>
            </w:r>
            <w:r w:rsidR="00A060A6" w:rsidRPr="005A6748">
              <w:rPr>
                <w:rFonts w:ascii="GHEA Grapalat" w:hAnsi="GHEA Grapalat" w:cs="Arial"/>
                <w:sz w:val="18"/>
                <w:szCs w:val="24"/>
              </w:rPr>
              <w:t>ներ</w:t>
            </w:r>
          </w:p>
        </w:tc>
      </w:tr>
      <w:tr w:rsidR="002044FE" w:rsidRPr="005A6748" w14:paraId="45B5C2D0" w14:textId="77777777" w:rsidTr="002044FE">
        <w:trPr>
          <w:trHeight w:val="504"/>
        </w:trPr>
        <w:tc>
          <w:tcPr>
            <w:tcW w:w="567" w:type="dxa"/>
            <w:vMerge w:val="restart"/>
            <w:vAlign w:val="center"/>
          </w:tcPr>
          <w:p w14:paraId="027ED766" w14:textId="53809404" w:rsidR="002044FE" w:rsidRPr="004D707D" w:rsidRDefault="002044FE" w:rsidP="008A06C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2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2"/>
                <w:szCs w:val="24"/>
                <w:lang w:val="hy-AM"/>
              </w:rPr>
              <w:t>Չ/Հ</w:t>
            </w:r>
          </w:p>
        </w:tc>
        <w:tc>
          <w:tcPr>
            <w:tcW w:w="1560" w:type="dxa"/>
            <w:vMerge w:val="restart"/>
            <w:vAlign w:val="center"/>
          </w:tcPr>
          <w:p w14:paraId="571A23F8" w14:textId="436914D5" w:rsidR="002044FE" w:rsidRPr="004D707D" w:rsidRDefault="002044FE" w:rsidP="00665259">
            <w:pPr>
              <w:jc w:val="center"/>
              <w:rPr>
                <w:rFonts w:ascii="GHEA Grapalat" w:hAnsi="GHEA Grapalat"/>
                <w:sz w:val="12"/>
                <w:szCs w:val="24"/>
                <w:lang w:val="hy-AM"/>
              </w:rPr>
            </w:pP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գնումների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պլանով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նախատեսված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միջանցիկ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ծածկագիրը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`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ըստ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ԳՄԱ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</w:t>
            </w:r>
            <w:r w:rsidRPr="004D707D">
              <w:rPr>
                <w:rFonts w:ascii="GHEA Grapalat" w:hAnsi="GHEA Grapalat" w:cs="Arial"/>
                <w:sz w:val="12"/>
                <w:szCs w:val="24"/>
                <w:lang w:val="hy-AM"/>
              </w:rPr>
              <w:t>դասակարգման</w:t>
            </w:r>
            <w:r w:rsidRPr="004D707D">
              <w:rPr>
                <w:rFonts w:ascii="GHEA Grapalat" w:hAnsi="GHEA Grapalat"/>
                <w:sz w:val="12"/>
                <w:szCs w:val="24"/>
                <w:lang w:val="hy-AM"/>
              </w:rPr>
              <w:t xml:space="preserve"> (CPV)</w:t>
            </w:r>
          </w:p>
        </w:tc>
        <w:tc>
          <w:tcPr>
            <w:tcW w:w="1984" w:type="dxa"/>
            <w:vMerge w:val="restart"/>
            <w:vAlign w:val="center"/>
          </w:tcPr>
          <w:p w14:paraId="20E2B89D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  <w:lang w:val="ru-RU"/>
              </w:rPr>
              <w:t>անվանում</w:t>
            </w:r>
          </w:p>
        </w:tc>
        <w:tc>
          <w:tcPr>
            <w:tcW w:w="1985" w:type="dxa"/>
            <w:vMerge w:val="restart"/>
            <w:vAlign w:val="center"/>
          </w:tcPr>
          <w:p w14:paraId="34D12F82" w14:textId="1A38CC20" w:rsidR="002044FE" w:rsidRPr="004D707D" w:rsidRDefault="002044FE" w:rsidP="008A06CB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տեխնիկական</w:t>
            </w:r>
            <w:r w:rsidRPr="004D707D">
              <w:rPr>
                <w:rFonts w:ascii="GHEA Grapalat" w:hAnsi="GHEA Grapalat"/>
                <w:sz w:val="16"/>
                <w:szCs w:val="24"/>
              </w:rPr>
              <w:t xml:space="preserve"> </w:t>
            </w:r>
            <w:r w:rsidRPr="004D707D">
              <w:rPr>
                <w:rFonts w:ascii="GHEA Grapalat" w:hAnsi="GHEA Grapalat" w:cs="Arial"/>
                <w:sz w:val="16"/>
                <w:szCs w:val="24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170F2EA2" w14:textId="25279DE0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չափման</w:t>
            </w:r>
            <w:r w:rsidRPr="004D707D">
              <w:rPr>
                <w:rFonts w:ascii="GHEA Grapalat" w:hAnsi="GHEA Grapalat"/>
                <w:sz w:val="16"/>
                <w:szCs w:val="24"/>
              </w:rPr>
              <w:t xml:space="preserve"> </w:t>
            </w:r>
            <w:r w:rsidRPr="004D707D">
              <w:rPr>
                <w:rFonts w:ascii="GHEA Grapalat" w:hAnsi="GHEA Grapalat" w:cs="Arial"/>
                <w:sz w:val="16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14:paraId="3C7CB473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ընդհանուր</w:t>
            </w:r>
            <w:r w:rsidRPr="004D707D">
              <w:rPr>
                <w:rFonts w:ascii="GHEA Grapalat" w:hAnsi="GHEA Grapalat"/>
                <w:sz w:val="16"/>
                <w:szCs w:val="24"/>
              </w:rPr>
              <w:t xml:space="preserve"> </w:t>
            </w:r>
            <w:r w:rsidRPr="004D707D">
              <w:rPr>
                <w:rFonts w:ascii="GHEA Grapalat" w:hAnsi="GHEA Grapalat" w:cs="Arial"/>
                <w:sz w:val="16"/>
                <w:szCs w:val="24"/>
              </w:rPr>
              <w:t>քանակը</w:t>
            </w:r>
          </w:p>
        </w:tc>
        <w:tc>
          <w:tcPr>
            <w:tcW w:w="2835" w:type="dxa"/>
            <w:gridSpan w:val="2"/>
            <w:vAlign w:val="center"/>
          </w:tcPr>
          <w:p w14:paraId="17237114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մատուցման</w:t>
            </w:r>
          </w:p>
        </w:tc>
      </w:tr>
      <w:tr w:rsidR="002044FE" w:rsidRPr="00463FA4" w14:paraId="6B398B04" w14:textId="77777777" w:rsidTr="002044FE">
        <w:trPr>
          <w:trHeight w:val="427"/>
        </w:trPr>
        <w:tc>
          <w:tcPr>
            <w:tcW w:w="567" w:type="dxa"/>
            <w:vMerge/>
            <w:vAlign w:val="center"/>
          </w:tcPr>
          <w:p w14:paraId="68FF8864" w14:textId="77777777" w:rsidR="002044FE" w:rsidRPr="005A6748" w:rsidRDefault="002044FE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2E205492" w14:textId="77777777" w:rsidR="002044FE" w:rsidRPr="005A6748" w:rsidRDefault="002044FE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95942A0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05DC8F1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265E822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873BD6" w14:textId="77777777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0F78A1" w14:textId="2CCB6EFB" w:rsidR="002044FE" w:rsidRPr="004D707D" w:rsidRDefault="002044FE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հասցեն</w:t>
            </w:r>
          </w:p>
        </w:tc>
        <w:tc>
          <w:tcPr>
            <w:tcW w:w="1701" w:type="dxa"/>
            <w:vAlign w:val="center"/>
          </w:tcPr>
          <w:p w14:paraId="399383F1" w14:textId="5ED51965" w:rsidR="002044FE" w:rsidRPr="004D707D" w:rsidRDefault="002044FE" w:rsidP="0060507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707D">
              <w:rPr>
                <w:rFonts w:ascii="GHEA Grapalat" w:hAnsi="GHEA Grapalat" w:cs="Arial"/>
                <w:sz w:val="16"/>
                <w:szCs w:val="24"/>
              </w:rPr>
              <w:t>Ժամկետը</w:t>
            </w:r>
          </w:p>
        </w:tc>
      </w:tr>
      <w:tr w:rsidR="002044FE" w:rsidRPr="002044FE" w14:paraId="1EEC60E5" w14:textId="77777777" w:rsidTr="002044FE">
        <w:trPr>
          <w:trHeight w:val="1223"/>
        </w:trPr>
        <w:tc>
          <w:tcPr>
            <w:tcW w:w="567" w:type="dxa"/>
            <w:vAlign w:val="center"/>
          </w:tcPr>
          <w:p w14:paraId="199709D3" w14:textId="77777777" w:rsidR="002044FE" w:rsidRPr="00D551ED" w:rsidRDefault="002044FE" w:rsidP="007B4F7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14:paraId="52609062" w14:textId="7C5AAA3F" w:rsidR="002044FE" w:rsidRPr="00665259" w:rsidRDefault="002044FE" w:rsidP="007B4F70">
            <w:pPr>
              <w:jc w:val="center"/>
              <w:rPr>
                <w:rFonts w:ascii="GHEA Grapalat" w:eastAsia="GHEA Grapalat" w:hAnsi="GHEA Grapalat" w:cs="GHEA Grapalat"/>
                <w:sz w:val="20"/>
                <w:lang w:val="hy-AM"/>
              </w:rPr>
            </w:pPr>
            <w:r w:rsidRPr="007B4F70">
              <w:rPr>
                <w:rFonts w:ascii="GHEA Grapalat" w:eastAsia="GHEA Grapalat" w:hAnsi="GHEA Grapalat" w:cs="GHEA Grapalat"/>
                <w:sz w:val="20"/>
                <w:lang w:val="ru-RU"/>
              </w:rPr>
              <w:t>85121100</w:t>
            </w:r>
            <w:r>
              <w:rPr>
                <w:rFonts w:ascii="GHEA Grapalat" w:eastAsia="GHEA Grapalat" w:hAnsi="GHEA Grapalat" w:cs="GHEA Grapalat"/>
                <w:sz w:val="20"/>
                <w:lang w:val="hy-AM"/>
              </w:rPr>
              <w:t>/501</w:t>
            </w:r>
          </w:p>
        </w:tc>
        <w:tc>
          <w:tcPr>
            <w:tcW w:w="1984" w:type="dxa"/>
            <w:vAlign w:val="center"/>
          </w:tcPr>
          <w:p w14:paraId="5D8FEA4C" w14:textId="41877501" w:rsidR="002044FE" w:rsidRPr="00496CFD" w:rsidRDefault="002044FE" w:rsidP="007B4F70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Բուժկետի ծառայություններ</w:t>
            </w:r>
          </w:p>
        </w:tc>
        <w:tc>
          <w:tcPr>
            <w:tcW w:w="1985" w:type="dxa"/>
            <w:vAlign w:val="center"/>
          </w:tcPr>
          <w:p w14:paraId="751C589F" w14:textId="27E072FC" w:rsidR="002044FE" w:rsidRPr="005A6748" w:rsidRDefault="002044FE" w:rsidP="007B4F7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Ծառայության նկարագիր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՝ Հավելված 1</w:t>
            </w:r>
          </w:p>
        </w:tc>
        <w:tc>
          <w:tcPr>
            <w:tcW w:w="1134" w:type="dxa"/>
            <w:vAlign w:val="center"/>
          </w:tcPr>
          <w:p w14:paraId="76124094" w14:textId="7E0AD27F" w:rsidR="002044FE" w:rsidRPr="00D551ED" w:rsidRDefault="002044FE" w:rsidP="007B4F70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դրամ</w:t>
            </w:r>
          </w:p>
        </w:tc>
        <w:tc>
          <w:tcPr>
            <w:tcW w:w="1134" w:type="dxa"/>
            <w:vAlign w:val="center"/>
          </w:tcPr>
          <w:p w14:paraId="354454B8" w14:textId="77777777" w:rsidR="002044FE" w:rsidRPr="005D2B95" w:rsidRDefault="002044FE" w:rsidP="007B4F7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972E080" w14:textId="77777777" w:rsidR="002044FE" w:rsidRPr="00D551ED" w:rsidRDefault="002044FE" w:rsidP="007B4F7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701" w:type="dxa"/>
            <w:vAlign w:val="center"/>
          </w:tcPr>
          <w:p w14:paraId="671B572E" w14:textId="5E4A64E9" w:rsidR="002044FE" w:rsidRPr="009F54FF" w:rsidRDefault="002044FE" w:rsidP="0066525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Պայմանագիրը ուժի մեջ մտնելուց հետո համապատասխան Ֆինանսական միջոցներ նախատեսվելու դեպքում մեկ օրացուցային տարվա ընթացքում</w:t>
            </w:r>
          </w:p>
        </w:tc>
      </w:tr>
    </w:tbl>
    <w:p w14:paraId="163BE4D5" w14:textId="619235F4" w:rsidR="00B23154" w:rsidRDefault="00B23154" w:rsidP="00B23154">
      <w:pPr>
        <w:jc w:val="center"/>
        <w:rPr>
          <w:rFonts w:ascii="Sylfaen" w:hAnsi="Sylfaen"/>
          <w:lang w:val="hy-AM"/>
        </w:rPr>
      </w:pPr>
    </w:p>
    <w:p w14:paraId="4D489C4F" w14:textId="2B677920" w:rsidR="004D707D" w:rsidRPr="00516647" w:rsidRDefault="004D707D" w:rsidP="004D707D">
      <w:pPr>
        <w:tabs>
          <w:tab w:val="left" w:pos="8535"/>
        </w:tabs>
        <w:spacing w:after="160" w:line="259" w:lineRule="auto"/>
        <w:jc w:val="right"/>
        <w:rPr>
          <w:rFonts w:ascii="GHEA Grapalat" w:hAnsi="GHEA Grapalat"/>
          <w:b/>
          <w:bCs/>
          <w:lang w:val="hy-AM"/>
        </w:rPr>
      </w:pPr>
      <w:r>
        <w:rPr>
          <w:rFonts w:ascii="Sylfaen" w:hAnsi="Sylfaen"/>
          <w:lang w:val="hy-AM"/>
        </w:rPr>
        <w:tab/>
      </w:r>
      <w:r w:rsidRPr="00516647">
        <w:rPr>
          <w:rFonts w:ascii="GHEA Grapalat" w:hAnsi="GHEA Grapalat"/>
          <w:b/>
          <w:bCs/>
          <w:sz w:val="28"/>
          <w:szCs w:val="28"/>
          <w:lang w:val="hy-AM"/>
        </w:rPr>
        <w:t xml:space="preserve">                           </w:t>
      </w:r>
      <w:r w:rsidRPr="00516647">
        <w:rPr>
          <w:rFonts w:ascii="GHEA Grapalat" w:hAnsi="GHEA Grapalat"/>
          <w:b/>
          <w:bCs/>
          <w:lang w:val="hy-AM"/>
        </w:rPr>
        <w:t>Հավելված N 1</w:t>
      </w:r>
    </w:p>
    <w:p w14:paraId="15B03154" w14:textId="77777777" w:rsidR="004D707D" w:rsidRPr="00516647" w:rsidRDefault="004D707D" w:rsidP="004D707D">
      <w:pPr>
        <w:ind w:firstLine="450"/>
        <w:jc w:val="center"/>
        <w:rPr>
          <w:rFonts w:ascii="GHEA Grapalat" w:hAnsi="GHEA Grapalat"/>
          <w:b/>
          <w:bCs/>
          <w:sz w:val="28"/>
          <w:szCs w:val="28"/>
          <w:lang w:val="hy-AM"/>
        </w:rPr>
      </w:pPr>
      <w:r w:rsidRPr="00516647">
        <w:rPr>
          <w:rFonts w:ascii="GHEA Grapalat" w:hAnsi="GHEA Grapalat"/>
          <w:b/>
          <w:bCs/>
          <w:sz w:val="28"/>
          <w:szCs w:val="28"/>
          <w:lang w:val="hy-AM"/>
        </w:rPr>
        <w:t>Տեխնիկական բնութագիր</w:t>
      </w:r>
    </w:p>
    <w:p w14:paraId="60F7E635" w14:textId="77777777" w:rsidR="004D707D" w:rsidRPr="00516647" w:rsidRDefault="004D707D" w:rsidP="004D707D">
      <w:pPr>
        <w:ind w:firstLine="450"/>
        <w:jc w:val="center"/>
        <w:rPr>
          <w:rFonts w:ascii="GHEA Grapalat" w:hAnsi="GHEA Grapalat"/>
          <w:b/>
          <w:bCs/>
          <w:lang w:val="hy-AM"/>
        </w:rPr>
      </w:pPr>
      <w:r w:rsidRPr="00516647">
        <w:rPr>
          <w:rFonts w:ascii="GHEA Grapalat" w:hAnsi="GHEA Grapalat"/>
          <w:b/>
          <w:bCs/>
          <w:lang w:val="hy-AM"/>
        </w:rPr>
        <w:t>ԲԺՇԿԱԿԱՆ ԿԱԲԻՆԵՏ</w:t>
      </w:r>
    </w:p>
    <w:p w14:paraId="4CB576E9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  <w:lang w:val="hy-AM"/>
        </w:rPr>
      </w:pPr>
      <w:r w:rsidRPr="00516647">
        <w:rPr>
          <w:rFonts w:ascii="GHEA Grapalat" w:hAnsi="GHEA Grapalat"/>
          <w:b/>
          <w:bCs/>
          <w:sz w:val="27"/>
          <w:szCs w:val="27"/>
          <w:lang w:val="hy-AM"/>
        </w:rPr>
        <w:t>1. Ընդհանուր դրույթներ</w:t>
      </w:r>
    </w:p>
    <w:p w14:paraId="689FB07E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  <w:lang w:val="hy-AM"/>
        </w:rPr>
      </w:pPr>
      <w:r w:rsidRPr="00516647">
        <w:rPr>
          <w:rFonts w:ascii="GHEA Grapalat" w:hAnsi="GHEA Grapalat"/>
          <w:lang w:val="hy-AM"/>
        </w:rPr>
        <w:t xml:space="preserve">1.1. Ծառայություն մատուցող կազմակերպությունը (այսուհետ՝ </w:t>
      </w:r>
      <w:r w:rsidRPr="00516647">
        <w:rPr>
          <w:rFonts w:ascii="GHEA Grapalat" w:hAnsi="GHEA Grapalat"/>
          <w:b/>
          <w:bCs/>
          <w:lang w:val="hy-AM"/>
        </w:rPr>
        <w:t>Կատարող</w:t>
      </w:r>
      <w:r w:rsidRPr="00516647">
        <w:rPr>
          <w:rFonts w:ascii="GHEA Grapalat" w:hAnsi="GHEA Grapalat"/>
          <w:lang w:val="hy-AM"/>
        </w:rPr>
        <w:t xml:space="preserve">) կազմակերպում և իրականացնում է Երևանի պետական համալսարանի (այսուհետ՝ </w:t>
      </w:r>
      <w:r w:rsidRPr="00516647">
        <w:rPr>
          <w:rFonts w:ascii="GHEA Grapalat" w:hAnsi="GHEA Grapalat"/>
          <w:b/>
          <w:bCs/>
          <w:lang w:val="hy-AM"/>
        </w:rPr>
        <w:t>Պատվիրատու</w:t>
      </w:r>
      <w:r w:rsidRPr="00516647">
        <w:rPr>
          <w:rFonts w:ascii="GHEA Grapalat" w:hAnsi="GHEA Grapalat"/>
          <w:lang w:val="hy-AM"/>
        </w:rPr>
        <w:t xml:space="preserve">) բժշկական կաբինետի (այսուհետ՝ </w:t>
      </w:r>
      <w:r w:rsidRPr="00516647">
        <w:rPr>
          <w:rFonts w:ascii="GHEA Grapalat" w:hAnsi="GHEA Grapalat"/>
          <w:b/>
          <w:bCs/>
          <w:lang w:val="hy-AM"/>
        </w:rPr>
        <w:t>Կաբինետ</w:t>
      </w:r>
      <w:r w:rsidRPr="00516647">
        <w:rPr>
          <w:rFonts w:ascii="GHEA Grapalat" w:hAnsi="GHEA Grapalat"/>
          <w:lang w:val="hy-AM"/>
        </w:rPr>
        <w:t>) գործունեության վարչական և բժշկական կառավարումը։</w:t>
      </w:r>
    </w:p>
    <w:p w14:paraId="5142C889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  <w:lang w:val="hy-AM"/>
        </w:rPr>
      </w:pPr>
      <w:r w:rsidRPr="00516647">
        <w:rPr>
          <w:rFonts w:ascii="GHEA Grapalat" w:hAnsi="GHEA Grapalat"/>
          <w:lang w:val="hy-AM"/>
        </w:rPr>
        <w:t>1.2. Կաբինետի հիմնական նպատակն է ապահովել ուսանողների, դասախոսների և վարչական աշխատակիցների առողջության պահպանմանն ուղղված առաջին բժշկական օգնության մատչելի և օպերատիվ տրամադրումը։</w:t>
      </w:r>
    </w:p>
    <w:p w14:paraId="0A1405CA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1.3. Կաբինետի գործունեությունը ներառում է՝</w:t>
      </w:r>
    </w:p>
    <w:p w14:paraId="3D2EDDF1" w14:textId="77777777" w:rsidR="004D707D" w:rsidRPr="00516647" w:rsidRDefault="004D707D" w:rsidP="004D707D">
      <w:pPr>
        <w:numPr>
          <w:ilvl w:val="0"/>
          <w:numId w:val="10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ուսումնական գործընթացի ընթացքում առաջացած առողջական խնդիրների դեպքում առաջին բժշկական օգնության ցուցաբերում,</w:t>
      </w:r>
    </w:p>
    <w:p w14:paraId="4A052BEF" w14:textId="77777777" w:rsidR="004D707D" w:rsidRPr="00516647" w:rsidRDefault="004D707D" w:rsidP="004D707D">
      <w:pPr>
        <w:numPr>
          <w:ilvl w:val="0"/>
          <w:numId w:val="10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հանկարծակի վատառողջության, ուշագնացության, վնասվածքների, ալերգիկ ռեակցիաների և սուր վիճակների դեպքում անհետաձգելի նախնական օգնություն,</w:t>
      </w:r>
    </w:p>
    <w:p w14:paraId="4373514E" w14:textId="77777777" w:rsidR="004D707D" w:rsidRPr="00516647" w:rsidRDefault="004D707D" w:rsidP="004D707D">
      <w:pPr>
        <w:numPr>
          <w:ilvl w:val="0"/>
          <w:numId w:val="10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ուսանողների և աշխատակիցների կարճաժամկետ բժշկական օգնություն և դիտարկում,</w:t>
      </w:r>
    </w:p>
    <w:p w14:paraId="3A03033D" w14:textId="77777777" w:rsidR="004D707D" w:rsidRPr="00516647" w:rsidRDefault="004D707D" w:rsidP="004D707D">
      <w:pPr>
        <w:numPr>
          <w:ilvl w:val="0"/>
          <w:numId w:val="10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անհրաժեշտության դեպքում շտապ բժշկական օգնության ծառայության կանչ և հիվանդի նախապատրաստում տեղափոխման համար,</w:t>
      </w:r>
    </w:p>
    <w:p w14:paraId="20A01633" w14:textId="77777777" w:rsidR="004D707D" w:rsidRPr="00516647" w:rsidRDefault="004D707D" w:rsidP="004D707D">
      <w:pPr>
        <w:numPr>
          <w:ilvl w:val="0"/>
          <w:numId w:val="10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lastRenderedPageBreak/>
        <w:t>վարակիչ հիվանդությունների նախնական ախտանշանների հայտնաբերում և մեկուսացման կազմակերպում՝ սահմանված կարգի համաձայն։</w:t>
      </w:r>
    </w:p>
    <w:p w14:paraId="3880709A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1.4. Կիրառման ոլորտը տարածվում է համալսարանի բոլոր մասնաշենքերի, լսարանների, մարզադահլիճների և համալսարանին պատկանող այլ տարածքների վրա։ Կաբինետը գործում է համալսարանի ներքին կարգապահական կանոնակարգերին համապատասխան։</w:t>
      </w:r>
    </w:p>
    <w:p w14:paraId="326CA820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</w:rPr>
      </w:pPr>
      <w:r w:rsidRPr="00516647">
        <w:rPr>
          <w:rFonts w:ascii="GHEA Grapalat" w:hAnsi="GHEA Grapalat"/>
          <w:b/>
          <w:bCs/>
          <w:sz w:val="27"/>
          <w:szCs w:val="27"/>
        </w:rPr>
        <w:t>2. Լիցենզավորում և անձնակազմ</w:t>
      </w:r>
    </w:p>
    <w:p w14:paraId="0D7AA7D9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2.1. Կատարողը կազմակերպում է Կաբինետի լիցենզավորման գործընթացը՝ ՀՀ առողջապահության նախարարության պահանջներին համապատասխան և ապահովում է Կաբինետի գործունեությունը համալսարանի աշխատակիցներին և ուսանողներին բժշկական ծառայություններ մատուցելու նպատակով։</w:t>
      </w:r>
      <w:r w:rsidRPr="00516647">
        <w:rPr>
          <w:rFonts w:ascii="GHEA Grapalat" w:hAnsi="GHEA Grapalat"/>
        </w:rPr>
        <w:br/>
        <w:t>Կաբինետի լիցենզավորումը Կատարողի անվամբ իրականացվում է Կատարողի և Պատվիրատուի միջև պայմանագրի կնքման օրվանից հաշված մեկ (1) տարվա ընթացքում։</w:t>
      </w:r>
    </w:p>
    <w:p w14:paraId="3585E99A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2.2. Կատարողը կազմակերպում է Կաբինետի բժշկական անձնակազմով (բժիշկներ և բուժքույրեր) համալրումը։</w:t>
      </w:r>
    </w:p>
    <w:p w14:paraId="6D5F9481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2.3. Կատարողը ապահովում է բժշկական անձնակազմի պարտադիր և պարբերական վերապատրաստումը՝ առաջին բժշկական օգնության ժամանակակից մեթոդների ուսուցման և որոշ բժշկական ցուցանիշների չափման հմտությունների կատարելագործման նպատակով (արտերիալ ճնշում, արյան մեջ շաքարի մակարդակ, պուլսօքսիմետրիա)՝ ՀՀ առողջապահության նախարարության պահանջներին համապատասխան։</w:t>
      </w:r>
    </w:p>
    <w:p w14:paraId="06D117B8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2.3.1. Սույն կետում նշված ծառայությունները իրականացվում են Կատարողի բժշկի անմիջական կամ առցանց մասնակցությամբ։</w:t>
      </w:r>
    </w:p>
    <w:p w14:paraId="1E87B541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</w:rPr>
      </w:pPr>
      <w:r w:rsidRPr="00516647">
        <w:rPr>
          <w:rFonts w:ascii="GHEA Grapalat" w:hAnsi="GHEA Grapalat"/>
          <w:b/>
          <w:bCs/>
          <w:sz w:val="27"/>
          <w:szCs w:val="27"/>
        </w:rPr>
        <w:t>3. Դեղորայք և բժշկական պարագաներ</w:t>
      </w:r>
    </w:p>
    <w:p w14:paraId="5741360F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3.1. Կաբինետը պետք է ապահովված լինի առաջին բժշկական օգնության համար անհրաժեշտ նվազագույն դեղորայքային և բժշկական պարագաներով՝</w:t>
      </w:r>
    </w:p>
    <w:p w14:paraId="7BC3C72B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  <w:b/>
          <w:bCs/>
        </w:rPr>
        <w:t>3.1.1. Ընդհանուր օգտագործման դեղորայք</w:t>
      </w:r>
    </w:p>
    <w:p w14:paraId="20BCC824" w14:textId="77777777" w:rsidR="004D707D" w:rsidRPr="00516647" w:rsidRDefault="004D707D" w:rsidP="004D707D">
      <w:pPr>
        <w:numPr>
          <w:ilvl w:val="0"/>
          <w:numId w:val="11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Ցավազրկող և ջերմիջեցնող միջոցներ,</w:t>
      </w:r>
    </w:p>
    <w:p w14:paraId="0556C8F3" w14:textId="77777777" w:rsidR="004D707D" w:rsidRPr="00516647" w:rsidRDefault="004D707D" w:rsidP="004D707D">
      <w:pPr>
        <w:numPr>
          <w:ilvl w:val="0"/>
          <w:numId w:val="11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Հակաալերգիկ դեղամիջոցներ,</w:t>
      </w:r>
    </w:p>
    <w:p w14:paraId="6D67CAC5" w14:textId="77777777" w:rsidR="004D707D" w:rsidRPr="00516647" w:rsidRDefault="004D707D" w:rsidP="004D707D">
      <w:pPr>
        <w:numPr>
          <w:ilvl w:val="0"/>
          <w:numId w:val="11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Սրտային առաջին օգնության միջոցներ,</w:t>
      </w:r>
    </w:p>
    <w:p w14:paraId="41DAE61F" w14:textId="77777777" w:rsidR="004D707D" w:rsidRPr="00516647" w:rsidRDefault="004D707D" w:rsidP="004D707D">
      <w:pPr>
        <w:numPr>
          <w:ilvl w:val="0"/>
          <w:numId w:val="11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Սպազմոլիտիկներ,</w:t>
      </w:r>
    </w:p>
    <w:p w14:paraId="05BB052A" w14:textId="77777777" w:rsidR="004D707D" w:rsidRPr="00516647" w:rsidRDefault="004D707D" w:rsidP="004D707D">
      <w:pPr>
        <w:numPr>
          <w:ilvl w:val="0"/>
          <w:numId w:val="11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Սրտխառնոցի դեմ միջոցներ։</w:t>
      </w:r>
    </w:p>
    <w:p w14:paraId="72C1BDD3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  <w:b/>
          <w:bCs/>
        </w:rPr>
        <w:lastRenderedPageBreak/>
        <w:t>3.1.2. Արտաքին կիրառման միջոցներ</w:t>
      </w:r>
    </w:p>
    <w:p w14:paraId="0D9C2FE2" w14:textId="77777777" w:rsidR="004D707D" w:rsidRPr="00516647" w:rsidRDefault="004D707D" w:rsidP="004D707D">
      <w:pPr>
        <w:numPr>
          <w:ilvl w:val="0"/>
          <w:numId w:val="12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Ախտահանիչ լուծույթներ,</w:t>
      </w:r>
    </w:p>
    <w:p w14:paraId="3BE597B1" w14:textId="77777777" w:rsidR="004D707D" w:rsidRPr="00516647" w:rsidRDefault="004D707D" w:rsidP="004D707D">
      <w:pPr>
        <w:numPr>
          <w:ilvl w:val="0"/>
          <w:numId w:val="12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Յոդ կամ բետադին,</w:t>
      </w:r>
    </w:p>
    <w:p w14:paraId="71F929AE" w14:textId="77777777" w:rsidR="004D707D" w:rsidRPr="00516647" w:rsidRDefault="004D707D" w:rsidP="004D707D">
      <w:pPr>
        <w:numPr>
          <w:ilvl w:val="0"/>
          <w:numId w:val="12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Այրվածքների բուժման միջոցներ,</w:t>
      </w:r>
    </w:p>
    <w:p w14:paraId="7EC0E3E1" w14:textId="77777777" w:rsidR="004D707D" w:rsidRPr="00516647" w:rsidRDefault="004D707D" w:rsidP="004D707D">
      <w:pPr>
        <w:numPr>
          <w:ilvl w:val="0"/>
          <w:numId w:val="12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Քսուքներ և գելեր վնասվածքների համար։</w:t>
      </w:r>
    </w:p>
    <w:p w14:paraId="48F32FB1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  <w:b/>
          <w:bCs/>
        </w:rPr>
        <w:t>3.1.3. Վիրակապման և բժշկական պարագաներ</w:t>
      </w:r>
    </w:p>
    <w:p w14:paraId="34796401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Ստերիլ և ոչ ստերիլ բինտեր (տարբեր չափերի),</w:t>
      </w:r>
    </w:p>
    <w:p w14:paraId="2FFE57E0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Ստերիլ թանզիֆ, անձեռոցիկներ,</w:t>
      </w:r>
    </w:p>
    <w:p w14:paraId="4B7DFA3A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Լեյկոպլաստիրներ (տարբեր չափերի),</w:t>
      </w:r>
    </w:p>
    <w:p w14:paraId="3AF55258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Էլաստիկ բինտեր,</w:t>
      </w:r>
    </w:p>
    <w:p w14:paraId="7064DA8C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Տուրնիկետ (արյունահոսության կանգնեցման համար),</w:t>
      </w:r>
    </w:p>
    <w:p w14:paraId="6821323B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Բժշկական ձեռնոցներ (մեկանգամյա, ստերիլ և ոչ ստերիլ),</w:t>
      </w:r>
    </w:p>
    <w:p w14:paraId="5C90E78F" w14:textId="77777777" w:rsidR="004D707D" w:rsidRPr="00516647" w:rsidRDefault="004D707D" w:rsidP="004D707D">
      <w:pPr>
        <w:numPr>
          <w:ilvl w:val="0"/>
          <w:numId w:val="13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Դիմակներ և այլ պաշտպանիչ միջոցներ։</w:t>
      </w:r>
    </w:p>
    <w:p w14:paraId="3E1048E4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  <w:b/>
          <w:bCs/>
        </w:rPr>
        <w:t>3.1.4. Անհետաձգելի օգնության պարագաներ</w:t>
      </w:r>
    </w:p>
    <w:p w14:paraId="11C93AE8" w14:textId="77777777" w:rsidR="004D707D" w:rsidRPr="00516647" w:rsidRDefault="004D707D" w:rsidP="004D707D">
      <w:pPr>
        <w:numPr>
          <w:ilvl w:val="0"/>
          <w:numId w:val="14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Ամոնիակի լուծույթ,</w:t>
      </w:r>
    </w:p>
    <w:p w14:paraId="6FE59538" w14:textId="77777777" w:rsidR="004D707D" w:rsidRPr="00516647" w:rsidRDefault="004D707D" w:rsidP="004D707D">
      <w:pPr>
        <w:numPr>
          <w:ilvl w:val="0"/>
          <w:numId w:val="14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Շտապ օգնության փաթեթ,</w:t>
      </w:r>
    </w:p>
    <w:p w14:paraId="559A755C" w14:textId="77777777" w:rsidR="004D707D" w:rsidRPr="00516647" w:rsidRDefault="004D707D" w:rsidP="004D707D">
      <w:pPr>
        <w:numPr>
          <w:ilvl w:val="0"/>
          <w:numId w:val="14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Սառեցնող փաթեթներ (cold pack),</w:t>
      </w:r>
    </w:p>
    <w:p w14:paraId="2195398B" w14:textId="77777777" w:rsidR="004D707D" w:rsidRPr="00516647" w:rsidRDefault="004D707D" w:rsidP="004D707D">
      <w:pPr>
        <w:numPr>
          <w:ilvl w:val="0"/>
          <w:numId w:val="14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Արյունահոսությունը կանգնեցնող միջոցներ։</w:t>
      </w:r>
    </w:p>
    <w:p w14:paraId="74CD4B48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</w:rPr>
      </w:pPr>
      <w:r w:rsidRPr="00516647">
        <w:rPr>
          <w:rFonts w:ascii="GHEA Grapalat" w:hAnsi="GHEA Grapalat"/>
          <w:b/>
          <w:bCs/>
          <w:sz w:val="27"/>
          <w:szCs w:val="27"/>
        </w:rPr>
        <w:t>4. Սարքավորումներ և օժանդակ միջոցներ</w:t>
      </w:r>
    </w:p>
    <w:p w14:paraId="02CDF56F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4.1. Կաբինետը կարող է համալրվել նոր բժշկական սարքերով և սարքավորումներով՝ Կաբինետի ֆունկցիոնալության բարելավման կամ ընդլայնման նպատակով՝ Պատվիրատուի կամ Կատարողի ֆինանսավորմամբ։</w:t>
      </w:r>
    </w:p>
    <w:p w14:paraId="324D4292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4.2. Անհրաժեշտության դեպքում Կատարողը ապահովում է բժշկական անձնակազմի վերապատրաստումը նոր սարքերի և սարքավորումների կիրառման վերաբերյալ։</w:t>
      </w:r>
    </w:p>
    <w:p w14:paraId="58FFAB10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4.3. Կաբինետը պետք է համալրված լինի անհրաժեշտ գրենական պիտույքներով։</w:t>
      </w:r>
    </w:p>
    <w:p w14:paraId="6352755A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4.4. Կաբինետը պետք է ապահովված լինի խմելու ջրով՝ ջրի դիսպենսեր, շշալցված խմելու ջուր (19 լիտրանոց տարաներ կամ համարժեք), ինչպես նաև մեկանգամյա օգտագործման բաժակներ։</w:t>
      </w:r>
    </w:p>
    <w:p w14:paraId="6D6CF727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</w:rPr>
      </w:pPr>
      <w:r w:rsidRPr="00516647">
        <w:rPr>
          <w:rFonts w:ascii="GHEA Grapalat" w:hAnsi="GHEA Grapalat"/>
          <w:b/>
          <w:bCs/>
          <w:sz w:val="27"/>
          <w:szCs w:val="27"/>
        </w:rPr>
        <w:t>5. Լրացուցիչ պարտավորություններ</w:t>
      </w:r>
    </w:p>
    <w:p w14:paraId="08527DDF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lastRenderedPageBreak/>
        <w:t>5.1. Կատարողը առնվազն յուրաքանչյուր կիսամյակ մեկ անգամ աջակցում է համալսարանի առնվազն 5 աշխատակիցների և 10 ուսանողների՝ առաջնային բժշկական օգնության ցուցաբերման վերաբերյալ անհրաժեշտ նվազագույն գիտելիքների ձեռքբերման հարցում։</w:t>
      </w:r>
    </w:p>
    <w:p w14:paraId="5FB37A4C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5.2. Կատարողը որոշում է առաջին օգնության պահարանների համար նախատեսված հավաքածուների պարունակությունը, ներկայացնում է դրանց անվանումների ցանկը Պատվիրատուին համապատասխան վայրերում տեղադրելու նպատակով։ Հավաքածուների ձեռքբերումը կատարվում է Պատվիրատուի հաշվին։</w:t>
      </w:r>
    </w:p>
    <w:p w14:paraId="0367AED9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outlineLvl w:val="2"/>
        <w:rPr>
          <w:rFonts w:ascii="GHEA Grapalat" w:hAnsi="GHEA Grapalat"/>
          <w:b/>
          <w:bCs/>
          <w:sz w:val="27"/>
          <w:szCs w:val="27"/>
        </w:rPr>
      </w:pPr>
      <w:r w:rsidRPr="00516647">
        <w:rPr>
          <w:rFonts w:ascii="GHEA Grapalat" w:hAnsi="GHEA Grapalat"/>
          <w:b/>
          <w:bCs/>
          <w:sz w:val="27"/>
          <w:szCs w:val="27"/>
        </w:rPr>
        <w:t>6. Պարտադիր բժշկական զննումներ</w:t>
      </w:r>
    </w:p>
    <w:p w14:paraId="3BAB6A43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6.1. Կատարողը պարտավորվում է ՀՀ Կառավարության 27.03.2003 թ. N 347-Ն որոշման համաձայն իրականացնել համալսարանի աշխատակիցների պարտադիր բժշկական զննում՝ նախքան աշխատանքի ընդունվելը, ինչպես նաև պարբերական (տարին մեկ անգամ) հետազոտություններ՝ սանիտարական գրքույկների ձևակերպման համար։</w:t>
      </w:r>
    </w:p>
    <w:p w14:paraId="3A18655B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 xml:space="preserve">6.2. Համալսարանի աշխատակիցները (մինչև </w:t>
      </w:r>
      <w:r w:rsidRPr="00E20AD7">
        <w:rPr>
          <w:rFonts w:ascii="GHEA Grapalat" w:hAnsi="GHEA Grapalat"/>
        </w:rPr>
        <w:t>16</w:t>
      </w:r>
      <w:r w:rsidRPr="00516647">
        <w:rPr>
          <w:rFonts w:ascii="GHEA Grapalat" w:hAnsi="GHEA Grapalat"/>
        </w:rPr>
        <w:t>00 անձ) անհրաժեշտ հետազոտությունները անցնում են Կաբինետում՝ Կատարողի հերթափոխային բժշկական անձնակազմի մասնակցությամբ և շարժական սարքերի կիրառմամբ (ռենտգեն, սոնոգրաֆիա՝ բժշկական ցուցումների դեպքում, լաբորատոր հետազոտություններ և այլ զննումներ)։</w:t>
      </w:r>
    </w:p>
    <w:p w14:paraId="54F525CE" w14:textId="77777777" w:rsidR="004D707D" w:rsidRPr="00516647" w:rsidRDefault="004D707D" w:rsidP="004D707D">
      <w:p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6.3. Հետազոտությունները իրականացվում են Կատարողի ընդհանուր պրակտիկայի բժշկի և/կամ ընտանեկան բժշկի կողմից՝ անհրաժեշտության դեպքում ներգրավելով նեղ մասնագետների, ներառյալ՝</w:t>
      </w:r>
    </w:p>
    <w:p w14:paraId="5BB83031" w14:textId="77777777" w:rsidR="004D707D" w:rsidRPr="00516647" w:rsidRDefault="004D707D" w:rsidP="004D707D">
      <w:pPr>
        <w:numPr>
          <w:ilvl w:val="0"/>
          <w:numId w:val="15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անամնեզի հավաքագրում՝ ստամոքս-աղիքային հիվանդությունների վերաբերյալ պարտադիր նշումներով,</w:t>
      </w:r>
    </w:p>
    <w:p w14:paraId="441DB845" w14:textId="77777777" w:rsidR="004D707D" w:rsidRPr="00516647" w:rsidRDefault="004D707D" w:rsidP="004D707D">
      <w:pPr>
        <w:numPr>
          <w:ilvl w:val="0"/>
          <w:numId w:val="15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ներքին օրգանների հետազոտություն,</w:t>
      </w:r>
    </w:p>
    <w:p w14:paraId="4332FB32" w14:textId="77777777" w:rsidR="004D707D" w:rsidRDefault="004D707D" w:rsidP="004D707D">
      <w:pPr>
        <w:numPr>
          <w:ilvl w:val="0"/>
          <w:numId w:val="15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  <w:r w:rsidRPr="00516647">
        <w:rPr>
          <w:rFonts w:ascii="GHEA Grapalat" w:hAnsi="GHEA Grapalat"/>
        </w:rPr>
        <w:t>թոքերի ռենտգեն հետազոտություն։</w:t>
      </w:r>
    </w:p>
    <w:p w14:paraId="15DB759F" w14:textId="77777777" w:rsidR="004D707D" w:rsidRPr="00516647" w:rsidRDefault="004D707D" w:rsidP="004D707D">
      <w:pPr>
        <w:numPr>
          <w:ilvl w:val="0"/>
          <w:numId w:val="15"/>
        </w:numPr>
        <w:spacing w:before="100" w:beforeAutospacing="1" w:after="100" w:afterAutospacing="1"/>
        <w:ind w:firstLine="450"/>
        <w:jc w:val="both"/>
        <w:rPr>
          <w:rFonts w:ascii="GHEA Grapalat" w:hAnsi="GHEA Grapalat"/>
        </w:rPr>
      </w:pPr>
    </w:p>
    <w:p w14:paraId="1F3C210B" w14:textId="77777777" w:rsidR="004D707D" w:rsidRPr="00E20AD7" w:rsidRDefault="004D707D" w:rsidP="004D707D">
      <w:pPr>
        <w:pStyle w:val="ListParagraph"/>
        <w:numPr>
          <w:ilvl w:val="1"/>
          <w:numId w:val="15"/>
        </w:numPr>
        <w:rPr>
          <w:rFonts w:ascii="GHEA Grapalat" w:hAnsi="GHEA Grapalat"/>
          <w:b/>
          <w:bCs/>
          <w:sz w:val="27"/>
          <w:szCs w:val="27"/>
        </w:rPr>
      </w:pPr>
      <w:r w:rsidRPr="00E20AD7">
        <w:rPr>
          <w:rFonts w:ascii="GHEA Grapalat" w:hAnsi="GHEA Grapalat"/>
          <w:b/>
          <w:bCs/>
          <w:sz w:val="27"/>
          <w:szCs w:val="27"/>
        </w:rPr>
        <w:t>ՎՃԱՐՄԱՆ ՊԱՅՄԱՆՆԵՐ</w:t>
      </w:r>
    </w:p>
    <w:p w14:paraId="60CC5306" w14:textId="77777777" w:rsidR="004D707D" w:rsidRPr="00E20AD7" w:rsidRDefault="004D707D" w:rsidP="004D707D">
      <w:pPr>
        <w:pStyle w:val="ListParagraph"/>
        <w:ind w:left="1440"/>
        <w:rPr>
          <w:rFonts w:ascii="GHEA Grapalat" w:hAnsi="GHEA Grapalat"/>
          <w:b/>
          <w:bCs/>
          <w:sz w:val="27"/>
          <w:szCs w:val="27"/>
        </w:rPr>
      </w:pPr>
    </w:p>
    <w:p w14:paraId="1999F795" w14:textId="60EF8AC1" w:rsidR="004D707D" w:rsidRPr="00256973" w:rsidRDefault="004D707D" w:rsidP="004D707D">
      <w:pPr>
        <w:pStyle w:val="ListParagraph"/>
        <w:shd w:val="clear" w:color="auto" w:fill="FFFFFF"/>
        <w:ind w:left="90"/>
        <w:jc w:val="both"/>
        <w:rPr>
          <w:rFonts w:ascii="GHEA Grapalat" w:hAnsi="GHEA Grapalat"/>
        </w:rPr>
      </w:pPr>
      <w:r w:rsidRPr="00E20AD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ab/>
      </w:r>
      <w:r w:rsidRPr="00256973">
        <w:rPr>
          <w:rFonts w:ascii="GHEA Grapalat" w:hAnsi="GHEA Grapalat"/>
        </w:rPr>
        <w:t xml:space="preserve">Բժշկական ծառայությունների մատուցման գինը բաղկացած է ֆիքսված ծախսերից և ԵՊՀ աշխատակիցների պարտադիր փաստացի բուժզննման համար նախատեսված ծախսերից։ </w:t>
      </w:r>
      <w:r w:rsidRPr="00256973">
        <w:rPr>
          <w:rFonts w:ascii="GHEA Grapalat" w:hAnsi="GHEA Grapalat"/>
          <w:lang w:val="hy-AM"/>
        </w:rPr>
        <w:t>Գ</w:t>
      </w:r>
      <w:r w:rsidRPr="00256973">
        <w:rPr>
          <w:rFonts w:ascii="GHEA Grapalat" w:hAnsi="GHEA Grapalat"/>
        </w:rPr>
        <w:t>նի 75.9 (</w:t>
      </w:r>
      <w:r w:rsidRPr="00256973">
        <w:rPr>
          <w:rFonts w:ascii="GHEA Grapalat" w:hAnsi="GHEA Grapalat"/>
          <w:lang w:val="hy-AM"/>
        </w:rPr>
        <w:t>յոթանասունհինգ ամբողջ ինը տասնորդական</w:t>
      </w:r>
      <w:r w:rsidRPr="00256973">
        <w:rPr>
          <w:rFonts w:ascii="GHEA Grapalat" w:hAnsi="GHEA Grapalat"/>
        </w:rPr>
        <w:t>)</w:t>
      </w:r>
      <w:r w:rsidRPr="00256973">
        <w:rPr>
          <w:rFonts w:ascii="GHEA Grapalat" w:hAnsi="GHEA Grapalat"/>
          <w:lang w:val="hy-AM"/>
        </w:rPr>
        <w:t xml:space="preserve"> տոկոսը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կազմում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են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ֆիքսված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ծախսերը</w:t>
      </w:r>
      <w:r w:rsidRPr="00256973">
        <w:rPr>
          <w:rFonts w:ascii="GHEA Grapalat" w:hAnsi="GHEA Grapalat"/>
        </w:rPr>
        <w:t xml:space="preserve">, </w:t>
      </w:r>
      <w:r w:rsidRPr="00256973">
        <w:rPr>
          <w:rFonts w:ascii="GHEA Grapalat" w:hAnsi="GHEA Grapalat" w:cs="GHEA Grapalat"/>
        </w:rPr>
        <w:t>իսկ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մինչև</w:t>
      </w:r>
      <w:r w:rsidRPr="00256973">
        <w:rPr>
          <w:rFonts w:ascii="GHEA Grapalat" w:hAnsi="GHEA Grapalat"/>
        </w:rPr>
        <w:t xml:space="preserve"> 24.1 (</w:t>
      </w:r>
      <w:r w:rsidRPr="00256973">
        <w:rPr>
          <w:rFonts w:ascii="GHEA Grapalat" w:hAnsi="GHEA Grapalat" w:cs="GHEA Grapalat"/>
          <w:lang w:val="hy-AM"/>
        </w:rPr>
        <w:t>քսանչորս</w:t>
      </w:r>
      <w:r w:rsidRPr="00256973">
        <w:rPr>
          <w:rFonts w:ascii="GHEA Grapalat" w:hAnsi="GHEA Grapalat" w:cs="GHEA Grapalat"/>
        </w:rPr>
        <w:t xml:space="preserve"> </w:t>
      </w:r>
      <w:r w:rsidRPr="00256973">
        <w:rPr>
          <w:rFonts w:ascii="GHEA Grapalat" w:hAnsi="GHEA Grapalat" w:cs="GHEA Grapalat"/>
          <w:lang w:val="hy-AM"/>
        </w:rPr>
        <w:t>ամբողջ մեկ տասնորդական</w:t>
      </w:r>
      <w:r w:rsidRPr="00256973">
        <w:rPr>
          <w:rFonts w:ascii="GHEA Grapalat" w:hAnsi="GHEA Grapalat"/>
        </w:rPr>
        <w:t xml:space="preserve">) </w:t>
      </w:r>
      <w:r w:rsidRPr="00256973">
        <w:rPr>
          <w:rFonts w:ascii="GHEA Grapalat" w:hAnsi="GHEA Grapalat" w:cs="GHEA Grapalat"/>
        </w:rPr>
        <w:t>տոկոսը՝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ԵՊՀ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աշխատա</w:t>
      </w:r>
      <w:r w:rsidRPr="00256973">
        <w:rPr>
          <w:rFonts w:ascii="GHEA Grapalat" w:hAnsi="GHEA Grapalat"/>
        </w:rPr>
        <w:t>կիցների պարտադիր փաստացի</w:t>
      </w:r>
      <w:r w:rsidRPr="00256973">
        <w:rPr>
          <w:rFonts w:ascii="Calibri" w:hAnsi="Calibri" w:cs="Calibri"/>
        </w:rPr>
        <w:t>  </w:t>
      </w:r>
      <w:r w:rsidRPr="00256973">
        <w:rPr>
          <w:rFonts w:ascii="GHEA Grapalat" w:hAnsi="GHEA Grapalat" w:cs="GHEA Grapalat"/>
        </w:rPr>
        <w:t>բուժզննման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համար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նախատեսված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ծախսերը։</w:t>
      </w:r>
      <w:r w:rsidRPr="00256973">
        <w:rPr>
          <w:rFonts w:ascii="GHEA Grapalat" w:hAnsi="GHEA Grapalat"/>
        </w:rPr>
        <w:t xml:space="preserve"> ԵՊՀ պարտադիր բուժզննում անցնող աշխատակիցների առավելագույն քանակը 1,600 հոգի է։</w:t>
      </w:r>
    </w:p>
    <w:p w14:paraId="42BBBFE8" w14:textId="77777777" w:rsidR="004D707D" w:rsidRPr="00256973" w:rsidRDefault="004D707D" w:rsidP="004D707D">
      <w:pPr>
        <w:shd w:val="clear" w:color="auto" w:fill="FFFFFF"/>
        <w:jc w:val="both"/>
        <w:rPr>
          <w:rFonts w:ascii="GHEA Grapalat" w:hAnsi="GHEA Grapalat"/>
        </w:rPr>
      </w:pPr>
    </w:p>
    <w:p w14:paraId="37BE0AA3" w14:textId="77777777" w:rsidR="004D707D" w:rsidRPr="00256973" w:rsidRDefault="004D707D" w:rsidP="004D707D">
      <w:pPr>
        <w:shd w:val="clear" w:color="auto" w:fill="FFFFFF"/>
        <w:ind w:firstLine="720"/>
        <w:jc w:val="both"/>
        <w:rPr>
          <w:rFonts w:ascii="GHEA Grapalat" w:hAnsi="GHEA Grapalat"/>
        </w:rPr>
      </w:pPr>
      <w:r w:rsidRPr="00256973">
        <w:rPr>
          <w:rFonts w:ascii="GHEA Grapalat" w:hAnsi="GHEA Grapalat"/>
        </w:rPr>
        <w:lastRenderedPageBreak/>
        <w:t>Պայմանագրով նախատեսված ծառայությունները մատուցվելու են</w:t>
      </w:r>
      <w:r w:rsidRPr="00256973">
        <w:rPr>
          <w:rFonts w:ascii="Calibri" w:hAnsi="Calibri" w:cs="Calibri"/>
        </w:rPr>
        <w:t> 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պայմանագիրն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ուժի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մեջ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մտնելու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օրվանից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հաշված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մեկ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տարի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ժամկետով։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Մատակարար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ընկերությանը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վճարումներ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կատարվելու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են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հետևյալ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կարգով</w:t>
      </w:r>
      <w:r w:rsidRPr="00256973">
        <w:rPr>
          <w:rFonts w:ascii="Cambria Math" w:hAnsi="Cambria Math" w:cs="Cambria Math"/>
        </w:rPr>
        <w:t>․</w:t>
      </w:r>
    </w:p>
    <w:p w14:paraId="10AAE383" w14:textId="77777777" w:rsidR="004D707D" w:rsidRPr="00256973" w:rsidRDefault="004D707D" w:rsidP="004D707D">
      <w:pPr>
        <w:shd w:val="clear" w:color="auto" w:fill="FFFFFF"/>
        <w:ind w:firstLine="720"/>
        <w:jc w:val="both"/>
        <w:rPr>
          <w:rFonts w:ascii="GHEA Grapalat" w:hAnsi="GHEA Grapalat"/>
        </w:rPr>
      </w:pPr>
      <w:r w:rsidRPr="00256973">
        <w:rPr>
          <w:rFonts w:ascii="GHEA Grapalat" w:hAnsi="GHEA Grapalat"/>
        </w:rPr>
        <w:t>1</w:t>
      </w:r>
      <w:r w:rsidRPr="00256973">
        <w:rPr>
          <w:rFonts w:ascii="Cambria Math" w:hAnsi="Cambria Math" w:cs="Cambria Math"/>
        </w:rPr>
        <w:t>․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Պայմանա</w:t>
      </w:r>
      <w:r w:rsidRPr="00256973">
        <w:rPr>
          <w:rFonts w:ascii="GHEA Grapalat" w:hAnsi="GHEA Grapalat"/>
        </w:rPr>
        <w:t>գրի գնի 75.9 (</w:t>
      </w:r>
      <w:r w:rsidRPr="00256973">
        <w:rPr>
          <w:rFonts w:ascii="GHEA Grapalat" w:hAnsi="GHEA Grapalat"/>
          <w:lang w:val="hy-AM"/>
        </w:rPr>
        <w:t>յոթանասունհինգ ամբողջ ինը տասնորդական</w:t>
      </w:r>
      <w:r w:rsidRPr="00256973">
        <w:rPr>
          <w:rFonts w:ascii="GHEA Grapalat" w:hAnsi="GHEA Grapalat"/>
        </w:rPr>
        <w:t>)</w:t>
      </w:r>
      <w:r w:rsidRPr="00256973">
        <w:rPr>
          <w:rFonts w:ascii="GHEA Grapalat" w:hAnsi="GHEA Grapalat"/>
          <w:lang w:val="hy-AM"/>
        </w:rPr>
        <w:t xml:space="preserve"> տոկոսը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վճարվելու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է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ընթացիկ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տարում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ծառայությունների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մատուցմանը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զուգահեռ՝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համամասնորեն</w:t>
      </w:r>
      <w:r w:rsidRPr="00256973">
        <w:rPr>
          <w:rFonts w:ascii="GHEA Grapalat" w:hAnsi="GHEA Grapalat"/>
        </w:rPr>
        <w:t>,</w:t>
      </w:r>
    </w:p>
    <w:p w14:paraId="4060261A" w14:textId="68E5B9D8" w:rsidR="00063665" w:rsidRDefault="004D707D" w:rsidP="004D707D">
      <w:pPr>
        <w:shd w:val="clear" w:color="auto" w:fill="FFFFFF"/>
        <w:ind w:firstLine="720"/>
        <w:jc w:val="both"/>
        <w:rPr>
          <w:rFonts w:ascii="GHEA Grapalat" w:hAnsi="GHEA Grapalat" w:cs="GHEA Grapalat"/>
          <w:lang w:val="hy-AM"/>
        </w:rPr>
      </w:pPr>
      <w:r w:rsidRPr="00256973">
        <w:rPr>
          <w:rFonts w:ascii="GHEA Grapalat" w:hAnsi="GHEA Grapalat"/>
        </w:rPr>
        <w:t>2</w:t>
      </w:r>
      <w:r w:rsidRPr="00256973">
        <w:rPr>
          <w:rFonts w:ascii="Cambria Math" w:hAnsi="Cambria Math" w:cs="Cambria Math"/>
        </w:rPr>
        <w:t>․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ԵՊՀ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աշխատակիցների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պարտադիր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փաստացի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բուժզննման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համար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նախատեսված</w:t>
      </w:r>
      <w:r w:rsidRPr="00256973">
        <w:rPr>
          <w:rFonts w:ascii="GHEA Grapalat" w:hAnsi="GHEA Grapalat"/>
        </w:rPr>
        <w:t xml:space="preserve"> 24</w:t>
      </w:r>
      <w:r w:rsidRPr="00256973">
        <w:rPr>
          <w:rFonts w:ascii="Cambria Math" w:hAnsi="Cambria Math"/>
          <w:lang w:val="hy-AM"/>
        </w:rPr>
        <w:t>․</w:t>
      </w:r>
      <w:r w:rsidRPr="00256973">
        <w:rPr>
          <w:rFonts w:ascii="GHEA Grapalat" w:hAnsi="GHEA Grapalat"/>
          <w:lang w:val="hy-AM"/>
        </w:rPr>
        <w:t>1</w:t>
      </w:r>
      <w:r w:rsidRPr="00256973">
        <w:rPr>
          <w:rFonts w:ascii="GHEA Grapalat" w:hAnsi="GHEA Grapalat"/>
        </w:rPr>
        <w:t xml:space="preserve"> (</w:t>
      </w:r>
      <w:r w:rsidRPr="00256973">
        <w:rPr>
          <w:rFonts w:ascii="GHEA Grapalat" w:hAnsi="GHEA Grapalat" w:cs="GHEA Grapalat"/>
          <w:lang w:val="hy-AM"/>
        </w:rPr>
        <w:t>քսանչորս</w:t>
      </w:r>
      <w:r w:rsidRPr="00256973">
        <w:rPr>
          <w:rFonts w:ascii="GHEA Grapalat" w:hAnsi="GHEA Grapalat" w:cs="GHEA Grapalat"/>
        </w:rPr>
        <w:t xml:space="preserve"> </w:t>
      </w:r>
      <w:r w:rsidRPr="00256973">
        <w:rPr>
          <w:rFonts w:ascii="GHEA Grapalat" w:hAnsi="GHEA Grapalat" w:cs="GHEA Grapalat"/>
          <w:lang w:val="hy-AM"/>
        </w:rPr>
        <w:t>ամբողջ մեկ տասնորդական</w:t>
      </w:r>
      <w:r w:rsidRPr="00256973">
        <w:rPr>
          <w:rFonts w:ascii="GHEA Grapalat" w:hAnsi="GHEA Grapalat"/>
        </w:rPr>
        <w:t xml:space="preserve">) </w:t>
      </w:r>
      <w:r w:rsidRPr="00256973">
        <w:rPr>
          <w:rFonts w:ascii="GHEA Grapalat" w:hAnsi="GHEA Grapalat" w:cs="GHEA Grapalat"/>
        </w:rPr>
        <w:t>տոկոսը վճարվելու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/>
          <w:lang w:val="hy-AM"/>
        </w:rPr>
        <w:t>է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բուժզնն</w:t>
      </w:r>
      <w:r w:rsidRPr="00256973">
        <w:rPr>
          <w:rFonts w:ascii="GHEA Grapalat" w:hAnsi="GHEA Grapalat" w:cs="GHEA Grapalat"/>
          <w:lang w:val="hy-AM"/>
        </w:rPr>
        <w:t>ում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անցած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աշխատակիցների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փաստացի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քանակին</w:t>
      </w:r>
      <w:r w:rsidRPr="00256973">
        <w:rPr>
          <w:rFonts w:ascii="GHEA Grapalat" w:hAnsi="GHEA Grapalat"/>
        </w:rPr>
        <w:t xml:space="preserve"> </w:t>
      </w:r>
      <w:r w:rsidRPr="00256973">
        <w:rPr>
          <w:rFonts w:ascii="GHEA Grapalat" w:hAnsi="GHEA Grapalat" w:cs="GHEA Grapalat"/>
        </w:rPr>
        <w:t>համապատասխան</w:t>
      </w:r>
      <w:r w:rsidR="00141757">
        <w:rPr>
          <w:rFonts w:ascii="GHEA Grapalat" w:hAnsi="GHEA Grapalat" w:cs="GHEA Grapalat"/>
          <w:lang w:val="hy-AM"/>
        </w:rPr>
        <w:t>, վճարման կարգը ներկայացվում է պայմանագրի 4</w:t>
      </w:r>
      <w:r w:rsidR="00141757">
        <w:rPr>
          <w:rFonts w:ascii="Cambria Math" w:hAnsi="Cambria Math" w:cs="GHEA Grapalat"/>
          <w:lang w:val="hy-AM"/>
        </w:rPr>
        <w:t>․</w:t>
      </w:r>
      <w:r w:rsidR="00141757">
        <w:rPr>
          <w:rFonts w:ascii="GHEA Grapalat" w:hAnsi="GHEA Grapalat" w:cs="GHEA Grapalat"/>
          <w:lang w:val="hy-AM"/>
        </w:rPr>
        <w:t>3 ենթակետում։</w:t>
      </w:r>
    </w:p>
    <w:p w14:paraId="3C3CFBFD" w14:textId="77777777" w:rsidR="00063665" w:rsidRDefault="00063665" w:rsidP="00063665">
      <w:pPr>
        <w:shd w:val="clear" w:color="auto" w:fill="FFFFFF"/>
        <w:ind w:left="720" w:firstLine="720"/>
        <w:jc w:val="center"/>
        <w:rPr>
          <w:rFonts w:ascii="GHEA Grapalat" w:hAnsi="GHEA Grapalat" w:cs="GHEA Grapalat"/>
          <w:b/>
          <w:lang w:val="hy-AM"/>
        </w:rPr>
      </w:pPr>
    </w:p>
    <w:p w14:paraId="19891AC6" w14:textId="77777777" w:rsidR="00063665" w:rsidRDefault="00063665" w:rsidP="00063665">
      <w:pPr>
        <w:shd w:val="clear" w:color="auto" w:fill="FFFFFF"/>
        <w:ind w:left="720" w:firstLine="720"/>
        <w:jc w:val="center"/>
        <w:rPr>
          <w:rFonts w:ascii="GHEA Grapalat" w:hAnsi="GHEA Grapalat" w:cs="GHEA Grapalat"/>
          <w:b/>
          <w:lang w:val="hy-AM"/>
        </w:rPr>
      </w:pPr>
    </w:p>
    <w:p w14:paraId="0635772C" w14:textId="77777777" w:rsidR="00063665" w:rsidRDefault="00063665" w:rsidP="00063665">
      <w:pPr>
        <w:shd w:val="clear" w:color="auto" w:fill="FFFFFF"/>
        <w:jc w:val="center"/>
        <w:rPr>
          <w:rFonts w:ascii="GHEA Grapalat" w:hAnsi="GHEA Grapalat" w:cs="GHEA Grapalat"/>
          <w:b/>
          <w:lang w:val="hy-AM"/>
        </w:rPr>
      </w:pPr>
    </w:p>
    <w:p w14:paraId="06E6D955" w14:textId="2D2BD920" w:rsidR="004D707D" w:rsidRPr="002044FE" w:rsidRDefault="00063665" w:rsidP="00063665">
      <w:pPr>
        <w:shd w:val="clear" w:color="auto" w:fill="FFFFFF"/>
        <w:jc w:val="center"/>
        <w:rPr>
          <w:rFonts w:ascii="GHEA Grapalat" w:hAnsi="GHEA Grapalat"/>
          <w:lang w:val="hy-AM"/>
        </w:rPr>
      </w:pPr>
      <w:r w:rsidRPr="00063665">
        <w:rPr>
          <w:rFonts w:ascii="GHEA Grapalat" w:hAnsi="GHEA Grapalat" w:cs="GHEA Grapalat"/>
          <w:b/>
          <w:lang w:val="hy-AM"/>
        </w:rPr>
        <w:t>ՎՃԱՐՄԱՆ ԿԱՐԳ</w:t>
      </w:r>
    </w:p>
    <w:p w14:paraId="612C42F5" w14:textId="77777777" w:rsidR="004D707D" w:rsidRPr="002044FE" w:rsidRDefault="004D707D" w:rsidP="004D707D">
      <w:pPr>
        <w:pStyle w:val="ListParagraph"/>
        <w:shd w:val="clear" w:color="auto" w:fill="FFFFFF"/>
        <w:rPr>
          <w:rFonts w:ascii="GHEA Grapalat" w:hAnsi="GHEA Grapalat"/>
          <w:lang w:val="hy-AM"/>
        </w:rPr>
      </w:pPr>
    </w:p>
    <w:p w14:paraId="7A1189DE" w14:textId="77777777" w:rsidR="004D707D" w:rsidRPr="002044FE" w:rsidRDefault="004D707D" w:rsidP="004D707D">
      <w:pPr>
        <w:pStyle w:val="ListParagraph"/>
        <w:shd w:val="clear" w:color="auto" w:fill="FFFFFF"/>
        <w:rPr>
          <w:rFonts w:ascii="GHEA Grapalat" w:hAnsi="GHEA Grapalat"/>
          <w:b/>
          <w:lang w:val="hy-AM"/>
        </w:rPr>
      </w:pPr>
      <w:r w:rsidRPr="002044FE">
        <w:rPr>
          <w:rFonts w:ascii="GHEA Grapalat" w:hAnsi="GHEA Grapalat"/>
          <w:b/>
          <w:lang w:val="hy-AM"/>
        </w:rPr>
        <w:t>ՎԳ = (ՊԳ * 0</w:t>
      </w:r>
      <w:r w:rsidRPr="002044FE">
        <w:rPr>
          <w:rFonts w:ascii="Cambria Math" w:hAnsi="Cambria Math" w:cs="Cambria Math"/>
          <w:b/>
          <w:lang w:val="hy-AM"/>
        </w:rPr>
        <w:t>․</w:t>
      </w:r>
      <w:r w:rsidRPr="002044FE">
        <w:rPr>
          <w:rFonts w:ascii="GHEA Grapalat" w:hAnsi="GHEA Grapalat"/>
          <w:b/>
          <w:lang w:val="hy-AM"/>
        </w:rPr>
        <w:t xml:space="preserve">015%) * </w:t>
      </w:r>
      <w:r w:rsidRPr="002044FE">
        <w:rPr>
          <w:rFonts w:ascii="GHEA Grapalat" w:hAnsi="GHEA Grapalat" w:cs="GHEA Grapalat"/>
          <w:b/>
          <w:lang w:val="hy-AM"/>
        </w:rPr>
        <w:t>ԱՔ</w:t>
      </w:r>
      <w:r w:rsidRPr="002044FE">
        <w:rPr>
          <w:rFonts w:ascii="GHEA Grapalat" w:hAnsi="GHEA Grapalat"/>
          <w:b/>
          <w:lang w:val="hy-AM"/>
        </w:rPr>
        <w:t xml:space="preserve">, </w:t>
      </w:r>
      <w:r w:rsidRPr="002044FE">
        <w:rPr>
          <w:rFonts w:ascii="GHEA Grapalat" w:hAnsi="GHEA Grapalat" w:cs="GHEA Grapalat"/>
          <w:b/>
          <w:lang w:val="hy-AM"/>
        </w:rPr>
        <w:t>որտեղ</w:t>
      </w:r>
      <w:r w:rsidRPr="002044FE">
        <w:rPr>
          <w:rFonts w:ascii="Cambria Math" w:hAnsi="Cambria Math" w:cs="Cambria Math"/>
          <w:b/>
          <w:lang w:val="hy-AM"/>
        </w:rPr>
        <w:t>․</w:t>
      </w:r>
    </w:p>
    <w:p w14:paraId="0DE2F3D3" w14:textId="77777777" w:rsidR="004D707D" w:rsidRPr="002044FE" w:rsidRDefault="004D707D" w:rsidP="004D707D">
      <w:pPr>
        <w:pStyle w:val="ListParagraph"/>
        <w:shd w:val="clear" w:color="auto" w:fill="FFFFFF"/>
        <w:rPr>
          <w:rFonts w:ascii="GHEA Grapalat" w:hAnsi="GHEA Grapalat"/>
          <w:b/>
          <w:lang w:val="hy-AM"/>
        </w:rPr>
      </w:pPr>
      <w:r w:rsidRPr="002044FE">
        <w:rPr>
          <w:rFonts w:ascii="GHEA Grapalat" w:hAnsi="GHEA Grapalat"/>
          <w:b/>
          <w:lang w:val="hy-AM"/>
        </w:rPr>
        <w:t>ՎԳ - ն վճարման ենթակա գումարն է,</w:t>
      </w:r>
    </w:p>
    <w:p w14:paraId="56B0A7F6" w14:textId="77777777" w:rsidR="004D707D" w:rsidRPr="002044FE" w:rsidRDefault="004D707D" w:rsidP="004D707D">
      <w:pPr>
        <w:pStyle w:val="ListParagraph"/>
        <w:shd w:val="clear" w:color="auto" w:fill="FFFFFF"/>
        <w:rPr>
          <w:rFonts w:ascii="GHEA Grapalat" w:hAnsi="GHEA Grapalat"/>
          <w:b/>
          <w:lang w:val="hy-AM"/>
        </w:rPr>
      </w:pPr>
      <w:r w:rsidRPr="002044FE">
        <w:rPr>
          <w:rFonts w:ascii="GHEA Grapalat" w:hAnsi="GHEA Grapalat"/>
          <w:b/>
          <w:lang w:val="hy-AM"/>
        </w:rPr>
        <w:t>ՊԳ - ն կնքված Պայմանագրի ընդհանուր գինն է,</w:t>
      </w:r>
    </w:p>
    <w:p w14:paraId="5EF51F65" w14:textId="769F0B22" w:rsidR="004D707D" w:rsidRPr="002044FE" w:rsidRDefault="004D707D" w:rsidP="004D707D">
      <w:pPr>
        <w:spacing w:after="160" w:line="259" w:lineRule="auto"/>
        <w:ind w:firstLine="720"/>
        <w:rPr>
          <w:rFonts w:ascii="GHEA Grapalat" w:hAnsi="GHEA Grapalat"/>
          <w:lang w:val="hy-AM"/>
        </w:rPr>
      </w:pPr>
      <w:r w:rsidRPr="002044FE">
        <w:rPr>
          <w:rFonts w:ascii="GHEA Grapalat" w:hAnsi="GHEA Grapalat"/>
          <w:b/>
          <w:lang w:val="hy-AM"/>
        </w:rPr>
        <w:t>ԱՔ - ն բուժզննում անցած աշխատակիցների փաստացի քանակն է։</w:t>
      </w:r>
    </w:p>
    <w:p w14:paraId="4E7B0964" w14:textId="61242CD9" w:rsidR="004D707D" w:rsidRPr="002044FE" w:rsidRDefault="004D707D">
      <w:pPr>
        <w:spacing w:after="160" w:line="259" w:lineRule="auto"/>
        <w:rPr>
          <w:rFonts w:ascii="GHEA Grapalat" w:hAnsi="GHEA Grapalat" w:cs="Arial"/>
          <w:b/>
          <w:szCs w:val="24"/>
          <w:lang w:val="hy-AM"/>
        </w:rPr>
      </w:pPr>
      <w:r w:rsidRPr="002044FE">
        <w:rPr>
          <w:rFonts w:ascii="GHEA Grapalat" w:hAnsi="GHEA Grapalat" w:cs="Arial"/>
          <w:b/>
          <w:szCs w:val="24"/>
          <w:lang w:val="hy-AM"/>
        </w:rPr>
        <w:br w:type="page"/>
      </w:r>
    </w:p>
    <w:p w14:paraId="720157C2" w14:textId="43E252EE"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5A6748">
        <w:rPr>
          <w:rFonts w:ascii="GHEA Grapalat" w:hAnsi="GHEA Grapalat" w:cs="Arial"/>
          <w:b/>
          <w:szCs w:val="24"/>
          <w:lang w:val="pt-BR"/>
        </w:rPr>
        <w:lastRenderedPageBreak/>
        <w:t>ТЕХНИЧЕСКАЯ ХАРАКТЕРИСТИКА - ГРАФИК ЗАКУПКИ</w:t>
      </w:r>
    </w:p>
    <w:tbl>
      <w:tblPr>
        <w:tblW w:w="11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1425"/>
        <w:gridCol w:w="1411"/>
        <w:gridCol w:w="1689"/>
        <w:gridCol w:w="1078"/>
        <w:gridCol w:w="1206"/>
        <w:gridCol w:w="1559"/>
        <w:gridCol w:w="1843"/>
      </w:tblGrid>
      <w:tr w:rsidR="0097431B" w:rsidRPr="00463FA4" w14:paraId="1D840AA7" w14:textId="77777777" w:rsidTr="004D707D">
        <w:trPr>
          <w:trHeight w:val="422"/>
          <w:jc w:val="center"/>
        </w:trPr>
        <w:tc>
          <w:tcPr>
            <w:tcW w:w="11619" w:type="dxa"/>
            <w:gridSpan w:val="8"/>
          </w:tcPr>
          <w:p w14:paraId="389093D4" w14:textId="77777777" w:rsidR="0097431B" w:rsidRPr="001C0086" w:rsidRDefault="00B03013" w:rsidP="00153543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>
              <w:rPr>
                <w:rFonts w:ascii="GHEA Grapalat" w:hAnsi="GHEA Grapalat"/>
                <w:szCs w:val="24"/>
                <w:lang w:val="ru-RU" w:bidi="ru-RU"/>
              </w:rPr>
              <w:t>УСЛУГА</w:t>
            </w:r>
          </w:p>
        </w:tc>
      </w:tr>
      <w:tr w:rsidR="002044FE" w:rsidRPr="00463FA4" w14:paraId="20EE261F" w14:textId="77777777" w:rsidTr="002044FE">
        <w:trPr>
          <w:trHeight w:val="247"/>
          <w:jc w:val="center"/>
        </w:trPr>
        <w:tc>
          <w:tcPr>
            <w:tcW w:w="1408" w:type="dxa"/>
            <w:vMerge w:val="restart"/>
            <w:vAlign w:val="center"/>
          </w:tcPr>
          <w:p w14:paraId="6D996BF3" w14:textId="77777777" w:rsidR="002044FE" w:rsidRPr="008A06CB" w:rsidRDefault="002044FE" w:rsidP="001335A6">
            <w:pPr>
              <w:jc w:val="center"/>
              <w:rPr>
                <w:rFonts w:ascii="GHEA Grapalat" w:hAnsi="GHEA Grapalat"/>
                <w:sz w:val="14"/>
                <w:szCs w:val="24"/>
                <w:lang w:val="pt-BR"/>
              </w:rPr>
            </w:pPr>
            <w:r w:rsidRPr="008A06CB">
              <w:rPr>
                <w:rFonts w:ascii="GHEA Grapalat" w:hAnsi="GHEA Grapalat"/>
                <w:sz w:val="14"/>
                <w:szCs w:val="24"/>
                <w:lang w:val="pt-BR"/>
              </w:rPr>
              <w:t>номер предусмотренного приглашением</w:t>
            </w:r>
          </w:p>
          <w:p w14:paraId="31CF4DD4" w14:textId="77777777" w:rsidR="002044FE" w:rsidRPr="008A06CB" w:rsidRDefault="002044FE" w:rsidP="001335A6">
            <w:pPr>
              <w:jc w:val="center"/>
              <w:rPr>
                <w:rFonts w:ascii="GHEA Grapalat" w:hAnsi="GHEA Grapalat"/>
                <w:sz w:val="14"/>
                <w:szCs w:val="24"/>
                <w:lang w:val="pt-BR"/>
              </w:rPr>
            </w:pPr>
            <w:r w:rsidRPr="008A06CB">
              <w:rPr>
                <w:rFonts w:ascii="GHEA Grapalat" w:hAnsi="GHEA Grapalat"/>
                <w:sz w:val="14"/>
                <w:szCs w:val="24"/>
                <w:lang w:val="pt-BR"/>
              </w:rPr>
              <w:t>лота</w:t>
            </w:r>
          </w:p>
        </w:tc>
        <w:tc>
          <w:tcPr>
            <w:tcW w:w="1425" w:type="dxa"/>
            <w:vMerge w:val="restart"/>
            <w:vAlign w:val="center"/>
          </w:tcPr>
          <w:p w14:paraId="78E97DED" w14:textId="77777777" w:rsidR="002044FE" w:rsidRPr="008A06CB" w:rsidRDefault="002044FE" w:rsidP="001335A6">
            <w:pPr>
              <w:jc w:val="center"/>
              <w:rPr>
                <w:rFonts w:ascii="GHEA Grapalat" w:hAnsi="GHEA Grapalat"/>
                <w:sz w:val="14"/>
                <w:szCs w:val="24"/>
                <w:lang w:val="pt-BR"/>
              </w:rPr>
            </w:pPr>
            <w:r w:rsidRPr="008A06CB">
              <w:rPr>
                <w:rFonts w:ascii="GHEA Grapalat" w:hAnsi="GHEA Grapalat"/>
                <w:sz w:val="14"/>
                <w:szCs w:val="24"/>
                <w:lang w:val="pt-BR"/>
              </w:rPr>
              <w:t>промежуточный код, предусмотренный планом</w:t>
            </w:r>
          </w:p>
          <w:p w14:paraId="3090EAFA" w14:textId="77777777" w:rsidR="002044FE" w:rsidRPr="008A06CB" w:rsidRDefault="002044FE" w:rsidP="001335A6">
            <w:pPr>
              <w:jc w:val="center"/>
              <w:rPr>
                <w:rFonts w:ascii="GHEA Grapalat" w:hAnsi="GHEA Grapalat"/>
                <w:sz w:val="14"/>
                <w:szCs w:val="24"/>
                <w:lang w:val="pt-BR"/>
              </w:rPr>
            </w:pPr>
            <w:r w:rsidRPr="008A06CB">
              <w:rPr>
                <w:rFonts w:ascii="GHEA Grapalat" w:hAnsi="GHEA Grapalat"/>
                <w:sz w:val="14"/>
                <w:szCs w:val="24"/>
                <w:lang w:val="pt-BR"/>
              </w:rPr>
              <w:t>закупок по классификации</w:t>
            </w:r>
          </w:p>
          <w:p w14:paraId="429358A7" w14:textId="77777777" w:rsidR="002044FE" w:rsidRPr="008A06CB" w:rsidRDefault="002044FE" w:rsidP="001335A6">
            <w:pPr>
              <w:jc w:val="center"/>
              <w:rPr>
                <w:rFonts w:ascii="GHEA Grapalat" w:hAnsi="GHEA Grapalat"/>
                <w:sz w:val="14"/>
                <w:szCs w:val="24"/>
                <w:lang w:val="pt-BR"/>
              </w:rPr>
            </w:pPr>
            <w:r w:rsidRPr="008A06CB">
              <w:rPr>
                <w:rFonts w:ascii="GHEA Grapalat" w:hAnsi="GHEA Grapalat"/>
                <w:sz w:val="14"/>
                <w:szCs w:val="24"/>
                <w:lang w:val="pt-BR"/>
              </w:rPr>
              <w:t>ЕЗК (CPV)</w:t>
            </w:r>
          </w:p>
        </w:tc>
        <w:tc>
          <w:tcPr>
            <w:tcW w:w="1411" w:type="dxa"/>
            <w:vMerge w:val="restart"/>
            <w:vAlign w:val="center"/>
          </w:tcPr>
          <w:p w14:paraId="29BCE4B9" w14:textId="77777777" w:rsidR="002044FE" w:rsidRPr="00595329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1689" w:type="dxa"/>
            <w:vMerge w:val="restart"/>
            <w:vAlign w:val="center"/>
          </w:tcPr>
          <w:p w14:paraId="4E9F4FD1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14:paraId="50C5F11F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206" w:type="dxa"/>
            <w:vMerge w:val="restart"/>
            <w:vAlign w:val="center"/>
          </w:tcPr>
          <w:p w14:paraId="68467FFA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402" w:type="dxa"/>
            <w:gridSpan w:val="2"/>
            <w:vAlign w:val="center"/>
          </w:tcPr>
          <w:p w14:paraId="73A8771A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2044FE" w:rsidRPr="00463FA4" w14:paraId="379FFC38" w14:textId="77777777" w:rsidTr="002044FE">
        <w:trPr>
          <w:trHeight w:val="959"/>
          <w:jc w:val="center"/>
        </w:trPr>
        <w:tc>
          <w:tcPr>
            <w:tcW w:w="1408" w:type="dxa"/>
            <w:vMerge/>
            <w:vAlign w:val="center"/>
          </w:tcPr>
          <w:p w14:paraId="6B392889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25" w:type="dxa"/>
            <w:vMerge/>
            <w:vAlign w:val="center"/>
          </w:tcPr>
          <w:p w14:paraId="0AD4EF3B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11" w:type="dxa"/>
            <w:vMerge/>
            <w:vAlign w:val="center"/>
          </w:tcPr>
          <w:p w14:paraId="25EA6DCC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9" w:type="dxa"/>
            <w:vMerge/>
            <w:vAlign w:val="center"/>
          </w:tcPr>
          <w:p w14:paraId="2D82E9E7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14:paraId="1253FEA4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06" w:type="dxa"/>
            <w:vMerge/>
            <w:vAlign w:val="center"/>
          </w:tcPr>
          <w:p w14:paraId="67461325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59" w:type="dxa"/>
            <w:vAlign w:val="center"/>
          </w:tcPr>
          <w:p w14:paraId="065969E2" w14:textId="77777777" w:rsidR="002044FE" w:rsidRPr="001335A6" w:rsidRDefault="002044FE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43" w:type="dxa"/>
            <w:vAlign w:val="center"/>
          </w:tcPr>
          <w:p w14:paraId="2F3FA4BF" w14:textId="303C24A3" w:rsidR="002044FE" w:rsidRPr="001335A6" w:rsidRDefault="002044FE" w:rsidP="006050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2044FE" w:rsidRPr="002044FE" w14:paraId="2E5779B7" w14:textId="77777777" w:rsidTr="002044FE">
        <w:trPr>
          <w:trHeight w:val="2075"/>
          <w:jc w:val="center"/>
        </w:trPr>
        <w:tc>
          <w:tcPr>
            <w:tcW w:w="1408" w:type="dxa"/>
            <w:vAlign w:val="center"/>
          </w:tcPr>
          <w:p w14:paraId="0F9BB91A" w14:textId="77777777" w:rsidR="002044FE" w:rsidRPr="0072590E" w:rsidRDefault="002044FE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425" w:type="dxa"/>
            <w:vAlign w:val="center"/>
          </w:tcPr>
          <w:p w14:paraId="6418DC3B" w14:textId="13397D28" w:rsidR="002044FE" w:rsidRPr="0072590E" w:rsidRDefault="002044FE" w:rsidP="008263D2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7B4F70">
              <w:rPr>
                <w:rFonts w:ascii="GHEA Grapalat" w:eastAsia="GHEA Grapalat" w:hAnsi="GHEA Grapalat" w:cs="GHEA Grapalat"/>
                <w:sz w:val="20"/>
                <w:lang w:val="ru-RU"/>
              </w:rPr>
              <w:t>85121100</w:t>
            </w:r>
            <w:r>
              <w:rPr>
                <w:rFonts w:ascii="GHEA Grapalat" w:eastAsia="GHEA Grapalat" w:hAnsi="GHEA Grapalat" w:cs="GHEA Grapalat"/>
                <w:sz w:val="20"/>
                <w:lang w:val="hy-AM"/>
              </w:rPr>
              <w:t>/501</w:t>
            </w:r>
          </w:p>
        </w:tc>
        <w:tc>
          <w:tcPr>
            <w:tcW w:w="1411" w:type="dxa"/>
            <w:vAlign w:val="center"/>
          </w:tcPr>
          <w:p w14:paraId="28C5AFB5" w14:textId="77777777" w:rsidR="002044FE" w:rsidRPr="00FE6B85" w:rsidRDefault="002044FE" w:rsidP="00FE6B85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B4F70">
              <w:rPr>
                <w:rFonts w:ascii="GHEA Grapalat" w:hAnsi="GHEA Grapalat" w:hint="eastAsia"/>
                <w:sz w:val="20"/>
                <w:szCs w:val="24"/>
                <w:lang w:val="ru-RU"/>
              </w:rPr>
              <w:t>медицинские</w:t>
            </w:r>
            <w:r w:rsidRPr="007B4F70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7B4F70">
              <w:rPr>
                <w:rFonts w:ascii="GHEA Grapalat" w:hAnsi="GHEA Grapalat" w:hint="eastAsia"/>
                <w:sz w:val="20"/>
                <w:szCs w:val="24"/>
                <w:lang w:val="ru-RU"/>
              </w:rPr>
              <w:t>услуги</w:t>
            </w:r>
          </w:p>
        </w:tc>
        <w:tc>
          <w:tcPr>
            <w:tcW w:w="1689" w:type="dxa"/>
            <w:vAlign w:val="center"/>
          </w:tcPr>
          <w:p w14:paraId="42F2784A" w14:textId="68E4E6BC" w:rsidR="002044FE" w:rsidRPr="005A6748" w:rsidRDefault="002044FE" w:rsidP="00304CA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х</w:t>
            </w:r>
            <w:r w:rsidRPr="00A35D03">
              <w:rPr>
                <w:rFonts w:ascii="GHEA Grapalat" w:hAnsi="GHEA Grapalat" w:hint="eastAsia"/>
                <w:sz w:val="20"/>
                <w:szCs w:val="24"/>
                <w:lang w:val="ru-RU"/>
              </w:rPr>
              <w:t>арактеристика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услуг</w:t>
            </w:r>
            <w:r>
              <w:rPr>
                <w:rFonts w:ascii="GHEA Grapalat" w:hAnsi="GHEA Grapalat"/>
                <w:sz w:val="20"/>
                <w:szCs w:val="24"/>
              </w:rPr>
              <w:t xml:space="preserve">՝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Приложение 1</w:t>
            </w:r>
          </w:p>
        </w:tc>
        <w:tc>
          <w:tcPr>
            <w:tcW w:w="1078" w:type="dxa"/>
            <w:vAlign w:val="center"/>
          </w:tcPr>
          <w:p w14:paraId="6AFD77F0" w14:textId="77777777" w:rsidR="002044FE" w:rsidRPr="00E91EEF" w:rsidRDefault="002044FE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драм</w:t>
            </w:r>
            <w:bookmarkStart w:id="0" w:name="_GoBack"/>
            <w:bookmarkEnd w:id="0"/>
          </w:p>
        </w:tc>
        <w:tc>
          <w:tcPr>
            <w:tcW w:w="1206" w:type="dxa"/>
            <w:vAlign w:val="center"/>
          </w:tcPr>
          <w:p w14:paraId="263FD3C5" w14:textId="77777777" w:rsidR="002044FE" w:rsidRPr="008536D7" w:rsidRDefault="002044FE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79AC0188" w14:textId="77777777" w:rsidR="002044FE" w:rsidRPr="0072590E" w:rsidRDefault="002044FE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843" w:type="dxa"/>
            <w:vAlign w:val="center"/>
          </w:tcPr>
          <w:p w14:paraId="56C3BDDC" w14:textId="39B77F4B" w:rsidR="002044FE" w:rsidRPr="008A06CB" w:rsidRDefault="002044FE" w:rsidP="007B4F70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В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течение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одного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календарного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года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после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вступления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Соглашения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в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силу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,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при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условии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предоставления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соответствующих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финансовых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 xml:space="preserve"> </w:t>
            </w:r>
            <w:r w:rsidRPr="008A06CB">
              <w:rPr>
                <w:rFonts w:ascii="GHEA Grapalat" w:hAnsi="GHEA Grapalat" w:hint="eastAsia"/>
                <w:sz w:val="16"/>
                <w:szCs w:val="24"/>
                <w:lang w:val="pt-BR"/>
              </w:rPr>
              <w:t>ресурсов</w:t>
            </w:r>
            <w:r w:rsidRPr="008A06CB">
              <w:rPr>
                <w:rFonts w:ascii="GHEA Grapalat" w:hAnsi="GHEA Grapalat"/>
                <w:sz w:val="16"/>
                <w:szCs w:val="24"/>
                <w:lang w:val="pt-BR"/>
              </w:rPr>
              <w:t>.</w:t>
            </w:r>
          </w:p>
        </w:tc>
      </w:tr>
    </w:tbl>
    <w:p w14:paraId="6AB4C5A9" w14:textId="2454EE03" w:rsidR="00E509F5" w:rsidRDefault="00E509F5" w:rsidP="004D707D">
      <w:pPr>
        <w:spacing w:line="276" w:lineRule="auto"/>
        <w:ind w:right="-384"/>
        <w:jc w:val="both"/>
        <w:rPr>
          <w:rFonts w:ascii="Sylfaen" w:hAnsi="Sylfaen"/>
          <w:lang w:val="pt-BR"/>
        </w:rPr>
      </w:pPr>
    </w:p>
    <w:p w14:paraId="3492578E" w14:textId="31B5552C" w:rsidR="004D707D" w:rsidRDefault="004D707D" w:rsidP="004D707D">
      <w:pPr>
        <w:spacing w:after="160" w:line="259" w:lineRule="auto"/>
        <w:jc w:val="right"/>
        <w:rPr>
          <w:rFonts w:ascii="Times New Roman" w:hAnsi="Times New Roman"/>
          <w:b/>
          <w:bCs/>
          <w:szCs w:val="24"/>
          <w:lang w:val="ru-RU"/>
        </w:rPr>
      </w:pPr>
      <w:r w:rsidRPr="00CB403C">
        <w:rPr>
          <w:rFonts w:ascii="Times New Roman" w:hAnsi="Times New Roman"/>
          <w:b/>
          <w:bCs/>
          <w:szCs w:val="24"/>
          <w:lang w:val="ru-RU"/>
        </w:rPr>
        <w:t>Приложение № 1</w:t>
      </w:r>
    </w:p>
    <w:p w14:paraId="6D35C2F1" w14:textId="77777777" w:rsidR="004D707D" w:rsidRPr="00CB403C" w:rsidRDefault="004D707D" w:rsidP="004D707D">
      <w:pPr>
        <w:ind w:left="-180" w:firstLine="540"/>
        <w:jc w:val="center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br/>
      </w:r>
      <w:r w:rsidRPr="00CB403C">
        <w:rPr>
          <w:rFonts w:ascii="Times New Roman" w:hAnsi="Times New Roman"/>
          <w:b/>
          <w:bCs/>
          <w:szCs w:val="24"/>
          <w:lang w:val="ru-RU"/>
        </w:rPr>
        <w:t>ТЕХНИЧЕСКОЕ ОПИСАНИЕ</w:t>
      </w:r>
    </w:p>
    <w:p w14:paraId="42848805" w14:textId="77777777" w:rsidR="004D707D" w:rsidRPr="00CB403C" w:rsidRDefault="004D707D" w:rsidP="004D707D">
      <w:pPr>
        <w:ind w:left="-180" w:firstLine="540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CB403C">
        <w:rPr>
          <w:rFonts w:ascii="Times New Roman" w:hAnsi="Times New Roman"/>
          <w:b/>
          <w:bCs/>
          <w:sz w:val="36"/>
          <w:szCs w:val="36"/>
          <w:lang w:val="ru-RU"/>
        </w:rPr>
        <w:t>МЕДИЦИНСКИЙ КАБИНЕТ</w:t>
      </w:r>
    </w:p>
    <w:p w14:paraId="7162F404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CB403C">
        <w:rPr>
          <w:rFonts w:ascii="Times New Roman" w:hAnsi="Times New Roman"/>
          <w:b/>
          <w:bCs/>
          <w:sz w:val="27"/>
          <w:szCs w:val="27"/>
          <w:lang w:val="ru-RU"/>
        </w:rPr>
        <w:t>1. Общие положения</w:t>
      </w:r>
    </w:p>
    <w:p w14:paraId="7C38333D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 xml:space="preserve">1.1. Организация, оказывающая услуги (далее — </w:t>
      </w:r>
      <w:r w:rsidRPr="00CB403C">
        <w:rPr>
          <w:rFonts w:ascii="Times New Roman" w:hAnsi="Times New Roman"/>
          <w:b/>
          <w:bCs/>
          <w:szCs w:val="24"/>
          <w:lang w:val="ru-RU"/>
        </w:rPr>
        <w:t>Исполнитель</w:t>
      </w:r>
      <w:r w:rsidRPr="00CB403C">
        <w:rPr>
          <w:rFonts w:ascii="Times New Roman" w:hAnsi="Times New Roman"/>
          <w:szCs w:val="24"/>
          <w:lang w:val="ru-RU"/>
        </w:rPr>
        <w:t xml:space="preserve">), организует и осуществляет административное и медицинское управление деятельностью медицинского кабинета Ереванского государственного университета (далее — </w:t>
      </w:r>
      <w:r w:rsidRPr="00CB403C">
        <w:rPr>
          <w:rFonts w:ascii="Times New Roman" w:hAnsi="Times New Roman"/>
          <w:b/>
          <w:bCs/>
          <w:szCs w:val="24"/>
          <w:lang w:val="ru-RU"/>
        </w:rPr>
        <w:t>Заказчик</w:t>
      </w:r>
      <w:r w:rsidRPr="00CB403C">
        <w:rPr>
          <w:rFonts w:ascii="Times New Roman" w:hAnsi="Times New Roman"/>
          <w:szCs w:val="24"/>
          <w:lang w:val="ru-RU"/>
        </w:rPr>
        <w:t xml:space="preserve">) (далее — </w:t>
      </w:r>
      <w:r w:rsidRPr="00CB403C">
        <w:rPr>
          <w:rFonts w:ascii="Times New Roman" w:hAnsi="Times New Roman"/>
          <w:b/>
          <w:bCs/>
          <w:szCs w:val="24"/>
          <w:lang w:val="ru-RU"/>
        </w:rPr>
        <w:t>Кабинет</w:t>
      </w:r>
      <w:r w:rsidRPr="00CB403C">
        <w:rPr>
          <w:rFonts w:ascii="Times New Roman" w:hAnsi="Times New Roman"/>
          <w:szCs w:val="24"/>
          <w:lang w:val="ru-RU"/>
        </w:rPr>
        <w:t>).</w:t>
      </w:r>
    </w:p>
    <w:p w14:paraId="131299AF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1.2. Основной целью Кабинета является обеспечение доступного и оперативного оказания первой медицинской помощи, направленной на сохранение здоровья студентов, преподавателей и административных сотрудников.</w:t>
      </w:r>
    </w:p>
    <w:p w14:paraId="4B9E7F0D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1.3. Деятельность Кабинета включает:</w:t>
      </w:r>
    </w:p>
    <w:p w14:paraId="1A7D0392" w14:textId="77777777" w:rsidR="004D707D" w:rsidRPr="00CB403C" w:rsidRDefault="004D707D" w:rsidP="004D707D">
      <w:pPr>
        <w:numPr>
          <w:ilvl w:val="0"/>
          <w:numId w:val="16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оказание первой медицинской помощи при возникновении проблем со здоровьем в ходе учебного процесса,</w:t>
      </w:r>
    </w:p>
    <w:p w14:paraId="48FEB674" w14:textId="77777777" w:rsidR="004D707D" w:rsidRPr="00CB403C" w:rsidRDefault="004D707D" w:rsidP="004D707D">
      <w:pPr>
        <w:numPr>
          <w:ilvl w:val="0"/>
          <w:numId w:val="16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оказание неотложной доврачебной помощи при внезапном ухудшении самочувствия, обмороках, травмах, аллергических реакциях и острых состояниях,</w:t>
      </w:r>
    </w:p>
    <w:p w14:paraId="6EAA65BE" w14:textId="77777777" w:rsidR="004D707D" w:rsidRPr="00CB403C" w:rsidRDefault="004D707D" w:rsidP="004D707D">
      <w:pPr>
        <w:numPr>
          <w:ilvl w:val="0"/>
          <w:numId w:val="16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краткосрочную медицинскую помощь и наблюдение студентов и сотрудников,</w:t>
      </w:r>
    </w:p>
    <w:p w14:paraId="1A0E0F8E" w14:textId="77777777" w:rsidR="004D707D" w:rsidRPr="00CB403C" w:rsidRDefault="004D707D" w:rsidP="004D707D">
      <w:pPr>
        <w:numPr>
          <w:ilvl w:val="0"/>
          <w:numId w:val="16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при необходимости — вызов службы скорой медицинской помощи и подготовку пациента к транспортировке,</w:t>
      </w:r>
    </w:p>
    <w:p w14:paraId="287772DC" w14:textId="77777777" w:rsidR="004D707D" w:rsidRPr="00CB403C" w:rsidRDefault="004D707D" w:rsidP="004D707D">
      <w:pPr>
        <w:numPr>
          <w:ilvl w:val="0"/>
          <w:numId w:val="16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выявление первичных признаков инфекционных заболеваний и организацию изоляции в установленном порядке.</w:t>
      </w:r>
    </w:p>
    <w:p w14:paraId="097E2536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1.4. Сфера применения распространяется на все учебные корпуса, аудитории, спортивные залы и иные территории, принадлежащие университету. Кабинет функционирует в соответствии с внутренними правилами дисциплины университета.</w:t>
      </w:r>
    </w:p>
    <w:p w14:paraId="47664070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CB403C">
        <w:rPr>
          <w:rFonts w:ascii="Times New Roman" w:hAnsi="Times New Roman"/>
          <w:b/>
          <w:bCs/>
          <w:sz w:val="27"/>
          <w:szCs w:val="27"/>
          <w:lang w:val="ru-RU"/>
        </w:rPr>
        <w:t>2. Лицензирование и персонал</w:t>
      </w:r>
    </w:p>
    <w:p w14:paraId="38C2EEE4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lastRenderedPageBreak/>
        <w:t>2.1. Исполнитель организует процесс лицензирования Кабинета в соответствии с требованиями Министерства здравоохранения Республики Армения и обеспечивает деятельность Кабинета с целью оказания медицинских услуг сотрудникам и студентам университета.</w:t>
      </w:r>
      <w:r w:rsidRPr="00CB403C">
        <w:rPr>
          <w:rFonts w:ascii="Times New Roman" w:hAnsi="Times New Roman"/>
          <w:szCs w:val="24"/>
          <w:lang w:val="ru-RU"/>
        </w:rPr>
        <w:br/>
        <w:t>Лицензирование Кабинета на имя Исполнителя осуществляется в течение одного (1) года со дня заключения договора между Исполнителем и Заказчиком.</w:t>
      </w:r>
    </w:p>
    <w:p w14:paraId="29537161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2.2. Исполнитель обеспечивает укомплектование Кабинета медицинским персоналом (врачи и медицинские сестры).</w:t>
      </w:r>
    </w:p>
    <w:p w14:paraId="013153D5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2.3. Исполнитель обеспечивает обязательное и периодическое повышение квалификации медицинского персонала с целью обучения современным методам оказания первой медицинской помощи, а также совершенствования навыков измерения отдельных медицинских показателей (артериальное давление, уровень сахара в крови, пульсоксиметрия) в соответствии с требованиями Министерства здравоохранения Республики Армения.</w:t>
      </w:r>
    </w:p>
    <w:p w14:paraId="5C69D1B1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2.3.1. Услуги, указанные в настоящем пункте, осуществляются при очном или дистанционном участии врача Исполнителя.</w:t>
      </w:r>
    </w:p>
    <w:p w14:paraId="629E5FCC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CB403C">
        <w:rPr>
          <w:rFonts w:ascii="Times New Roman" w:hAnsi="Times New Roman"/>
          <w:b/>
          <w:bCs/>
          <w:sz w:val="27"/>
          <w:szCs w:val="27"/>
          <w:lang w:val="ru-RU"/>
        </w:rPr>
        <w:t>3. Лекарственные средства и медицинские принадлежности</w:t>
      </w:r>
    </w:p>
    <w:p w14:paraId="70CDFB02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3.1. Кабинет должен быть обеспечен минимально необходимыми лекарственными средствами и медицинскими принадлежностями для оказания первой медицинской помощи, включая:</w:t>
      </w:r>
    </w:p>
    <w:p w14:paraId="29237D21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b/>
          <w:bCs/>
          <w:szCs w:val="24"/>
        </w:rPr>
        <w:t>3.1.1. Лекарственные средства общего назначения</w:t>
      </w:r>
    </w:p>
    <w:p w14:paraId="51842923" w14:textId="77777777" w:rsidR="004D707D" w:rsidRPr="00CB403C" w:rsidRDefault="004D707D" w:rsidP="004D707D">
      <w:pPr>
        <w:numPr>
          <w:ilvl w:val="0"/>
          <w:numId w:val="17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обезболивающие и жаропонижающие препараты,</w:t>
      </w:r>
    </w:p>
    <w:p w14:paraId="562B0EDC" w14:textId="77777777" w:rsidR="004D707D" w:rsidRPr="00CB403C" w:rsidRDefault="004D707D" w:rsidP="004D707D">
      <w:pPr>
        <w:numPr>
          <w:ilvl w:val="0"/>
          <w:numId w:val="17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антиаллергические препараты,</w:t>
      </w:r>
    </w:p>
    <w:p w14:paraId="4CE60462" w14:textId="77777777" w:rsidR="004D707D" w:rsidRPr="00CB403C" w:rsidRDefault="004D707D" w:rsidP="004D707D">
      <w:pPr>
        <w:numPr>
          <w:ilvl w:val="0"/>
          <w:numId w:val="17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средства для оказания первой помощи при сердечных состояниях,</w:t>
      </w:r>
    </w:p>
    <w:p w14:paraId="2F43041C" w14:textId="77777777" w:rsidR="004D707D" w:rsidRPr="00CB403C" w:rsidRDefault="004D707D" w:rsidP="004D707D">
      <w:pPr>
        <w:numPr>
          <w:ilvl w:val="0"/>
          <w:numId w:val="17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спазмолитики,</w:t>
      </w:r>
    </w:p>
    <w:p w14:paraId="39017E37" w14:textId="77777777" w:rsidR="004D707D" w:rsidRPr="00CB403C" w:rsidRDefault="004D707D" w:rsidP="004D707D">
      <w:pPr>
        <w:numPr>
          <w:ilvl w:val="0"/>
          <w:numId w:val="17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противорвотные средства.</w:t>
      </w:r>
    </w:p>
    <w:p w14:paraId="0953C7DF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b/>
          <w:bCs/>
          <w:szCs w:val="24"/>
        </w:rPr>
        <w:t>3.1.2. Средства для наружного применения</w:t>
      </w:r>
    </w:p>
    <w:p w14:paraId="6E2758DA" w14:textId="77777777" w:rsidR="004D707D" w:rsidRPr="00CB403C" w:rsidRDefault="004D707D" w:rsidP="004D707D">
      <w:pPr>
        <w:numPr>
          <w:ilvl w:val="0"/>
          <w:numId w:val="18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дезинфицирующие растворы,</w:t>
      </w:r>
    </w:p>
    <w:p w14:paraId="76888ECA" w14:textId="77777777" w:rsidR="004D707D" w:rsidRPr="00CB403C" w:rsidRDefault="004D707D" w:rsidP="004D707D">
      <w:pPr>
        <w:numPr>
          <w:ilvl w:val="0"/>
          <w:numId w:val="18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йод или бетадин,</w:t>
      </w:r>
    </w:p>
    <w:p w14:paraId="6FDAD54A" w14:textId="77777777" w:rsidR="004D707D" w:rsidRPr="00CB403C" w:rsidRDefault="004D707D" w:rsidP="004D707D">
      <w:pPr>
        <w:numPr>
          <w:ilvl w:val="0"/>
          <w:numId w:val="18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средства для лечения ожогов,</w:t>
      </w:r>
    </w:p>
    <w:p w14:paraId="3935661A" w14:textId="77777777" w:rsidR="004D707D" w:rsidRPr="00CB403C" w:rsidRDefault="004D707D" w:rsidP="004D707D">
      <w:pPr>
        <w:numPr>
          <w:ilvl w:val="0"/>
          <w:numId w:val="18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мази и гели для лечения травм.</w:t>
      </w:r>
    </w:p>
    <w:p w14:paraId="509AD4C7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b/>
          <w:bCs/>
          <w:szCs w:val="24"/>
        </w:rPr>
        <w:t>3.1.3. Перевязочные и медицинские материалы</w:t>
      </w:r>
    </w:p>
    <w:p w14:paraId="5EE1AE42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стерильные и нестерильные бинты (различных размеров),</w:t>
      </w:r>
    </w:p>
    <w:p w14:paraId="12E6FD42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стерильная марля, салфетки,</w:t>
      </w:r>
    </w:p>
    <w:p w14:paraId="428E9A4D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лейкопластыри (различных размеров),</w:t>
      </w:r>
    </w:p>
    <w:p w14:paraId="73C26731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эластичные бинты,</w:t>
      </w:r>
    </w:p>
    <w:p w14:paraId="03FDC03C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жгуты для остановки кровотечений,</w:t>
      </w:r>
    </w:p>
    <w:p w14:paraId="38C473F9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медицинские перчатки (одноразовые, стерильные и нестерильные),</w:t>
      </w:r>
    </w:p>
    <w:p w14:paraId="63A1D772" w14:textId="77777777" w:rsidR="004D707D" w:rsidRPr="00CB403C" w:rsidRDefault="004D707D" w:rsidP="004D707D">
      <w:pPr>
        <w:numPr>
          <w:ilvl w:val="0"/>
          <w:numId w:val="19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маски и другие средства индивидуальной защиты.</w:t>
      </w:r>
    </w:p>
    <w:p w14:paraId="52D30EE6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b/>
          <w:bCs/>
          <w:szCs w:val="24"/>
        </w:rPr>
        <w:t>3.1.4. Средства неотложной помощи</w:t>
      </w:r>
    </w:p>
    <w:p w14:paraId="05EF6945" w14:textId="77777777" w:rsidR="004D707D" w:rsidRPr="00CB403C" w:rsidRDefault="004D707D" w:rsidP="004D707D">
      <w:pPr>
        <w:numPr>
          <w:ilvl w:val="0"/>
          <w:numId w:val="20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lastRenderedPageBreak/>
        <w:t>раствор аммиака,</w:t>
      </w:r>
    </w:p>
    <w:p w14:paraId="4CA63C21" w14:textId="77777777" w:rsidR="004D707D" w:rsidRPr="00CB403C" w:rsidRDefault="004D707D" w:rsidP="004D707D">
      <w:pPr>
        <w:numPr>
          <w:ilvl w:val="0"/>
          <w:numId w:val="20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комплект неотложной помощи,</w:t>
      </w:r>
    </w:p>
    <w:p w14:paraId="205DA372" w14:textId="77777777" w:rsidR="004D707D" w:rsidRPr="00CB403C" w:rsidRDefault="004D707D" w:rsidP="004D707D">
      <w:pPr>
        <w:numPr>
          <w:ilvl w:val="0"/>
          <w:numId w:val="20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охлаждающие пакеты (cold pack),</w:t>
      </w:r>
    </w:p>
    <w:p w14:paraId="4353FDA4" w14:textId="77777777" w:rsidR="004D707D" w:rsidRPr="00CB403C" w:rsidRDefault="004D707D" w:rsidP="004D707D">
      <w:pPr>
        <w:numPr>
          <w:ilvl w:val="0"/>
          <w:numId w:val="20"/>
        </w:numPr>
        <w:spacing w:before="100" w:beforeAutospacing="1" w:after="100" w:afterAutospacing="1"/>
        <w:ind w:left="-180" w:firstLine="540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средства для остановки кровотечений.</w:t>
      </w:r>
    </w:p>
    <w:p w14:paraId="08366362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CB403C">
        <w:rPr>
          <w:rFonts w:ascii="Times New Roman" w:hAnsi="Times New Roman"/>
          <w:b/>
          <w:bCs/>
          <w:sz w:val="27"/>
          <w:szCs w:val="27"/>
        </w:rPr>
        <w:t>4. Оборудование и вспомогательные средства</w:t>
      </w:r>
    </w:p>
    <w:p w14:paraId="298F622C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4.1. Кабинет может быть дополнительно оснащён новым медицинским оборудованием и приборами с целью улучшения или расширения его функциональности за счёт средств Заказчика или Исполнителя.</w:t>
      </w:r>
    </w:p>
    <w:p w14:paraId="7CB5F4F8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4.2. При необходимости Исполнитель обеспечивает обучение медицинского персонала работе с новым оборудованием.</w:t>
      </w:r>
    </w:p>
    <w:p w14:paraId="6B83B6C4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4.3. Кабинет должен быть обеспечен необходимыми канцелярскими принадлежностями.</w:t>
      </w:r>
    </w:p>
    <w:p w14:paraId="370773F7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4.4. Кабинет должен быть обеспечен питьевой водой, включая кулер (диспенсер), бутилированную питьевую воду (ёмкости по 19 литров или эквивалент), а также одноразовые стаканы.</w:t>
      </w:r>
    </w:p>
    <w:p w14:paraId="33F8A0D3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CB403C">
        <w:rPr>
          <w:rFonts w:ascii="Times New Roman" w:hAnsi="Times New Roman"/>
          <w:b/>
          <w:bCs/>
          <w:sz w:val="27"/>
          <w:szCs w:val="27"/>
          <w:lang w:val="ru-RU"/>
        </w:rPr>
        <w:t>5. Дополнительные обязательства</w:t>
      </w:r>
    </w:p>
    <w:p w14:paraId="643E8D2D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5.1. Исполнитель не реже одного раза в полугодие содействует обучению не менее 5 сотрудников и 10 студентов университета минимально необходимым знаниям по оказанию первой медицинской помощи.</w:t>
      </w:r>
    </w:p>
    <w:p w14:paraId="4EBADEF9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5.2. Исполнитель самостоятельно определяет состав аптечек первой помощи, предоставляет Заказчику перечень их наименований для размещения в соответствующих помещениях. Приобретение аптечек осуществляется за счёт Заказчика.</w:t>
      </w:r>
    </w:p>
    <w:p w14:paraId="7208D850" w14:textId="77777777" w:rsidR="004D707D" w:rsidRPr="00CB403C" w:rsidRDefault="004D707D" w:rsidP="004D707D">
      <w:pPr>
        <w:spacing w:before="100" w:beforeAutospacing="1" w:after="100" w:afterAutospacing="1"/>
        <w:ind w:left="-180" w:firstLine="540"/>
        <w:jc w:val="both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CB403C">
        <w:rPr>
          <w:rFonts w:ascii="Times New Roman" w:hAnsi="Times New Roman"/>
          <w:b/>
          <w:bCs/>
          <w:sz w:val="27"/>
          <w:szCs w:val="27"/>
          <w:lang w:val="ru-RU"/>
        </w:rPr>
        <w:t>6. Обязательные медицинские осмотры</w:t>
      </w:r>
    </w:p>
    <w:p w14:paraId="585F5771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6.1. Исполнитель обязуется в соответствии с Постановлением Правительства Республики Армения от 27.03.2003 г. № 347-Н осуществлять обязательные медицинские осмотры сотрудников университета при приёме на работу, а также периодические (ежегодные) обследования для оформления санитарных книжек.</w:t>
      </w:r>
    </w:p>
    <w:p w14:paraId="5CAA76EC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 xml:space="preserve">6.2. Все сотрудники университета (до </w:t>
      </w:r>
      <w:r>
        <w:rPr>
          <w:rFonts w:ascii="Times New Roman" w:hAnsi="Times New Roman"/>
          <w:szCs w:val="24"/>
          <w:lang w:val="ru-RU"/>
        </w:rPr>
        <w:t>16</w:t>
      </w:r>
      <w:r w:rsidRPr="00CB403C">
        <w:rPr>
          <w:rFonts w:ascii="Times New Roman" w:hAnsi="Times New Roman"/>
          <w:szCs w:val="24"/>
          <w:lang w:val="ru-RU"/>
        </w:rPr>
        <w:t>00 человек) проходят необходимые обследования в Кабинете с участием дежурного медицинского персонала Исполнителя с использованием мобильного оборудования (рентген, при наличии медицинских показаний — сонография, лабораторные исследования и иные осмотры).</w:t>
      </w:r>
    </w:p>
    <w:p w14:paraId="12A112A7" w14:textId="77777777" w:rsidR="004D707D" w:rsidRPr="00CB403C" w:rsidRDefault="004D707D" w:rsidP="004D707D">
      <w:p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6.3. Обследования проводятся врачом общей практики и/или семейным врачом Исполнителя с привлечением узких специалистов при необходимости, включая:</w:t>
      </w:r>
    </w:p>
    <w:p w14:paraId="48555F1E" w14:textId="77777777" w:rsidR="004D707D" w:rsidRPr="00CB403C" w:rsidRDefault="004D707D" w:rsidP="004D707D">
      <w:pPr>
        <w:numPr>
          <w:ilvl w:val="0"/>
          <w:numId w:val="21"/>
        </w:numPr>
        <w:ind w:left="-187" w:firstLine="547"/>
        <w:jc w:val="both"/>
        <w:rPr>
          <w:rFonts w:ascii="Times New Roman" w:hAnsi="Times New Roman"/>
          <w:szCs w:val="24"/>
          <w:lang w:val="ru-RU"/>
        </w:rPr>
      </w:pPr>
      <w:r w:rsidRPr="00CB403C">
        <w:rPr>
          <w:rFonts w:ascii="Times New Roman" w:hAnsi="Times New Roman"/>
          <w:szCs w:val="24"/>
          <w:lang w:val="ru-RU"/>
        </w:rPr>
        <w:t>сбор анамнеза с обязательным указанием последствий ранее перенесённых желудочно-кишечных заболеваний,</w:t>
      </w:r>
    </w:p>
    <w:p w14:paraId="0E2EE28F" w14:textId="77777777" w:rsidR="004D707D" w:rsidRPr="00CB403C" w:rsidRDefault="004D707D" w:rsidP="004D707D">
      <w:pPr>
        <w:numPr>
          <w:ilvl w:val="0"/>
          <w:numId w:val="21"/>
        </w:numPr>
        <w:ind w:left="-187" w:firstLine="547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обследование внутренних органов,</w:t>
      </w:r>
    </w:p>
    <w:p w14:paraId="37B64790" w14:textId="77777777" w:rsidR="004D707D" w:rsidRPr="00CB403C" w:rsidRDefault="004D707D" w:rsidP="004D707D">
      <w:pPr>
        <w:numPr>
          <w:ilvl w:val="0"/>
          <w:numId w:val="21"/>
        </w:numPr>
        <w:ind w:left="-187" w:firstLine="547"/>
        <w:jc w:val="both"/>
        <w:rPr>
          <w:rFonts w:ascii="Times New Roman" w:hAnsi="Times New Roman"/>
          <w:szCs w:val="24"/>
        </w:rPr>
      </w:pPr>
      <w:r w:rsidRPr="00CB403C">
        <w:rPr>
          <w:rFonts w:ascii="Times New Roman" w:hAnsi="Times New Roman"/>
          <w:szCs w:val="24"/>
        </w:rPr>
        <w:t>рентгенологическое исследование лёгких.</w:t>
      </w:r>
    </w:p>
    <w:p w14:paraId="66E44151" w14:textId="77777777" w:rsidR="004D707D" w:rsidRDefault="004D707D" w:rsidP="004D707D">
      <w:pPr>
        <w:ind w:left="-187" w:firstLine="547"/>
        <w:jc w:val="both"/>
      </w:pPr>
    </w:p>
    <w:p w14:paraId="5DAAB0BE" w14:textId="77777777" w:rsidR="004D707D" w:rsidRPr="004D66F2" w:rsidRDefault="004D707D" w:rsidP="004D707D">
      <w:pPr>
        <w:pStyle w:val="NormalWeb"/>
        <w:spacing w:before="0" w:beforeAutospacing="0" w:after="0" w:afterAutospacing="0"/>
        <w:ind w:left="-634" w:firstLine="994"/>
        <w:rPr>
          <w:b/>
          <w:bCs/>
          <w:sz w:val="27"/>
          <w:szCs w:val="27"/>
          <w:lang w:val="ru-RU"/>
        </w:rPr>
      </w:pPr>
      <w:r w:rsidRPr="004D66F2">
        <w:rPr>
          <w:b/>
          <w:bCs/>
          <w:sz w:val="27"/>
          <w:szCs w:val="27"/>
          <w:lang w:val="ru-RU"/>
        </w:rPr>
        <w:t>7. Условия оплаты</w:t>
      </w:r>
    </w:p>
    <w:p w14:paraId="784B4D93" w14:textId="77777777" w:rsidR="004D707D" w:rsidRDefault="004D707D" w:rsidP="004D707D">
      <w:pPr>
        <w:pStyle w:val="NormalWeb"/>
        <w:spacing w:before="0" w:beforeAutospacing="0" w:after="0" w:afterAutospacing="0"/>
        <w:ind w:left="-634" w:firstLine="360"/>
        <w:jc w:val="both"/>
        <w:rPr>
          <w:sz w:val="18"/>
          <w:szCs w:val="18"/>
          <w:lang w:val="ru-RU"/>
        </w:rPr>
      </w:pPr>
    </w:p>
    <w:p w14:paraId="7BEBF776" w14:textId="77777777" w:rsidR="004D707D" w:rsidRPr="004D66F2" w:rsidRDefault="004D707D" w:rsidP="004D707D">
      <w:pPr>
        <w:pStyle w:val="NormalWeb"/>
        <w:spacing w:before="0" w:beforeAutospacing="0" w:after="0" w:afterAutospacing="0"/>
        <w:ind w:left="-180" w:firstLine="634"/>
        <w:jc w:val="both"/>
        <w:rPr>
          <w:lang w:val="ru-RU"/>
        </w:rPr>
      </w:pPr>
      <w:r w:rsidRPr="004D66F2">
        <w:rPr>
          <w:lang w:val="ru-RU"/>
        </w:rPr>
        <w:t>Сметная стоимость оказания медицинских услуг состоит из фиксированных расходов и расходов, предусмотренных для обязательных фактических медицинских осмотров сотрудников Ереванского государственного университета (ЕГУ).</w:t>
      </w:r>
    </w:p>
    <w:p w14:paraId="26815BD6" w14:textId="77777777" w:rsidR="004D707D" w:rsidRPr="004D66F2" w:rsidRDefault="004D707D" w:rsidP="004D707D">
      <w:pPr>
        <w:pStyle w:val="NormalWeb"/>
        <w:ind w:left="-180" w:firstLine="634"/>
        <w:jc w:val="both"/>
        <w:rPr>
          <w:lang w:val="ru-RU"/>
        </w:rPr>
      </w:pPr>
      <w:r>
        <w:rPr>
          <w:lang w:val="hy-AM"/>
        </w:rPr>
        <w:t>75</w:t>
      </w:r>
      <w:r w:rsidRPr="004D66F2">
        <w:rPr>
          <w:lang w:val="ru-RU"/>
        </w:rPr>
        <w:t>,</w:t>
      </w:r>
      <w:r>
        <w:rPr>
          <w:lang w:val="hy-AM"/>
        </w:rPr>
        <w:t>9</w:t>
      </w:r>
      <w:r w:rsidRPr="004D66F2">
        <w:rPr>
          <w:lang w:val="ru-RU"/>
        </w:rPr>
        <w:t xml:space="preserve"> % (</w:t>
      </w:r>
      <w:r w:rsidRPr="00F945BE">
        <w:rPr>
          <w:lang w:val="ru-RU"/>
        </w:rPr>
        <w:t xml:space="preserve">семьдесят пять целых девять </w:t>
      </w:r>
      <w:r w:rsidRPr="004D66F2">
        <w:rPr>
          <w:lang w:val="ru-RU"/>
        </w:rPr>
        <w:t xml:space="preserve">десятых процента) сметной стоимости составляют фиксированные расходы, а до </w:t>
      </w:r>
      <w:r>
        <w:rPr>
          <w:lang w:val="hy-AM"/>
        </w:rPr>
        <w:t>24,1</w:t>
      </w:r>
      <w:r w:rsidRPr="004D66F2">
        <w:rPr>
          <w:lang w:val="ru-RU"/>
        </w:rPr>
        <w:t xml:space="preserve"> % (</w:t>
      </w:r>
      <w:r w:rsidRPr="00A62122">
        <w:rPr>
          <w:lang w:val="ru-RU"/>
        </w:rPr>
        <w:t>двадцать четыре целых один</w:t>
      </w:r>
      <w:r w:rsidRPr="00F945BE">
        <w:rPr>
          <w:lang w:val="ru-RU"/>
        </w:rPr>
        <w:t xml:space="preserve"> </w:t>
      </w:r>
      <w:r w:rsidRPr="004D66F2">
        <w:rPr>
          <w:lang w:val="ru-RU"/>
        </w:rPr>
        <w:t>десятых процента) — расходы, предусмотренные для обязательных фактических медицинских осмотров сотрудников ЕГУ.</w:t>
      </w:r>
      <w:r>
        <w:rPr>
          <w:lang w:val="ru-RU"/>
        </w:rPr>
        <w:t xml:space="preserve"> </w:t>
      </w:r>
      <w:r w:rsidRPr="004D66F2">
        <w:rPr>
          <w:lang w:val="ru-RU"/>
        </w:rPr>
        <w:t xml:space="preserve">Максимальное </w:t>
      </w:r>
      <w:r w:rsidRPr="004D66F2">
        <w:rPr>
          <w:lang w:val="ru-RU"/>
        </w:rPr>
        <w:lastRenderedPageBreak/>
        <w:t>количество сотрудников ЕГУ, подлежащих обязательному медицинскому осмотру, составляет 1</w:t>
      </w:r>
      <w:r w:rsidRPr="004D66F2">
        <w:rPr>
          <w:b/>
          <w:bCs/>
          <w:lang w:val="ru-RU"/>
        </w:rPr>
        <w:t xml:space="preserve"> 600 человек</w:t>
      </w:r>
      <w:r w:rsidRPr="004D66F2">
        <w:rPr>
          <w:lang w:val="ru-RU"/>
        </w:rPr>
        <w:t>.</w:t>
      </w:r>
    </w:p>
    <w:p w14:paraId="4BACDEDB" w14:textId="77777777" w:rsidR="004D707D" w:rsidRPr="004D66F2" w:rsidRDefault="004D707D" w:rsidP="004D707D">
      <w:pPr>
        <w:pStyle w:val="NormalWeb"/>
        <w:spacing w:before="0" w:beforeAutospacing="0" w:after="0" w:afterAutospacing="0"/>
        <w:ind w:left="-180" w:firstLine="634"/>
        <w:jc w:val="both"/>
        <w:rPr>
          <w:lang w:val="ru-RU"/>
        </w:rPr>
      </w:pPr>
    </w:p>
    <w:p w14:paraId="41EE67A7" w14:textId="77777777" w:rsidR="004D707D" w:rsidRPr="004D66F2" w:rsidRDefault="004D707D" w:rsidP="004D707D">
      <w:pPr>
        <w:pStyle w:val="NormalWeb"/>
        <w:spacing w:before="0" w:beforeAutospacing="0" w:after="0" w:afterAutospacing="0"/>
        <w:ind w:left="-180" w:firstLine="634"/>
        <w:jc w:val="both"/>
        <w:rPr>
          <w:lang w:val="ru-RU"/>
        </w:rPr>
      </w:pPr>
      <w:r w:rsidRPr="004D66F2">
        <w:rPr>
          <w:lang w:val="ru-RU"/>
        </w:rPr>
        <w:t>Услуги, предусмотренные договором, оказываются в течение одного года со дня вступления договора в силу. Оплата Поставщику услуг осуществляется в следующем порядке:</w:t>
      </w:r>
    </w:p>
    <w:p w14:paraId="720B4150" w14:textId="77777777" w:rsidR="004D707D" w:rsidRPr="004D66F2" w:rsidRDefault="004D707D" w:rsidP="004D707D">
      <w:pPr>
        <w:pStyle w:val="NormalWeb"/>
        <w:numPr>
          <w:ilvl w:val="0"/>
          <w:numId w:val="8"/>
        </w:numPr>
        <w:tabs>
          <w:tab w:val="clear" w:pos="720"/>
          <w:tab w:val="num" w:pos="0"/>
        </w:tabs>
        <w:spacing w:before="0" w:beforeAutospacing="0" w:after="0" w:afterAutospacing="0"/>
        <w:ind w:left="-180" w:firstLine="634"/>
        <w:jc w:val="both"/>
        <w:rPr>
          <w:lang w:val="ru-RU"/>
        </w:rPr>
      </w:pPr>
      <w:r>
        <w:rPr>
          <w:lang w:val="hy-AM"/>
        </w:rPr>
        <w:t>75</w:t>
      </w:r>
      <w:r w:rsidRPr="004D66F2">
        <w:rPr>
          <w:lang w:val="ru-RU"/>
        </w:rPr>
        <w:t>,</w:t>
      </w:r>
      <w:r>
        <w:rPr>
          <w:lang w:val="hy-AM"/>
        </w:rPr>
        <w:t>9</w:t>
      </w:r>
      <w:r w:rsidRPr="004D66F2">
        <w:rPr>
          <w:lang w:val="ru-RU"/>
        </w:rPr>
        <w:t xml:space="preserve"> % (</w:t>
      </w:r>
      <w:r w:rsidRPr="00F945BE">
        <w:rPr>
          <w:lang w:val="ru-RU"/>
        </w:rPr>
        <w:t xml:space="preserve">семьдесят пять целых девять </w:t>
      </w:r>
      <w:r w:rsidRPr="004D66F2">
        <w:rPr>
          <w:lang w:val="ru-RU"/>
        </w:rPr>
        <w:t>десятых процента) от цены договора выплачиваются в текущем году пропорционально, по мере оказания услуг.</w:t>
      </w:r>
    </w:p>
    <w:p w14:paraId="34D59D7D" w14:textId="74749927" w:rsidR="004D707D" w:rsidRPr="004D66F2" w:rsidRDefault="004D707D" w:rsidP="0014175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lang w:val="ru-RU"/>
        </w:rPr>
      </w:pPr>
      <w:r w:rsidRPr="004D66F2">
        <w:rPr>
          <w:lang w:val="ru-RU"/>
        </w:rPr>
        <w:t>Расходы, предусмотренные для обязательных фактических медицинских осмотров сотрудников ЕГУ, оплачиваются в соответствии с фактическим количеством сотрудников, прошедших медицинский осмотр, в следующем порядке</w:t>
      </w:r>
      <w:r w:rsidR="00141757">
        <w:rPr>
          <w:lang w:val="hy-AM"/>
        </w:rPr>
        <w:t>,</w:t>
      </w:r>
      <w:r w:rsidR="00141757" w:rsidRPr="00141757">
        <w:rPr>
          <w:rFonts w:hint="eastAsia"/>
          <w:lang w:val="ru-RU"/>
        </w:rPr>
        <w:t xml:space="preserve"> </w:t>
      </w:r>
      <w:r w:rsidR="00141757" w:rsidRPr="00141757">
        <w:rPr>
          <w:rFonts w:hint="eastAsia"/>
          <w:lang w:val="hy-AM"/>
        </w:rPr>
        <w:t>Порядок</w:t>
      </w:r>
      <w:r w:rsidR="00141757" w:rsidRPr="00141757">
        <w:rPr>
          <w:lang w:val="hy-AM"/>
        </w:rPr>
        <w:t xml:space="preserve"> </w:t>
      </w:r>
      <w:r w:rsidR="00141757" w:rsidRPr="00141757">
        <w:rPr>
          <w:rFonts w:hint="eastAsia"/>
          <w:lang w:val="hy-AM"/>
        </w:rPr>
        <w:t>оплаты</w:t>
      </w:r>
      <w:r w:rsidR="00141757" w:rsidRPr="00141757">
        <w:rPr>
          <w:lang w:val="hy-AM"/>
        </w:rPr>
        <w:t xml:space="preserve"> </w:t>
      </w:r>
      <w:r w:rsidR="00141757" w:rsidRPr="00141757">
        <w:rPr>
          <w:rFonts w:hint="eastAsia"/>
          <w:lang w:val="hy-AM"/>
        </w:rPr>
        <w:t>изложен</w:t>
      </w:r>
      <w:r w:rsidR="00141757" w:rsidRPr="00141757">
        <w:rPr>
          <w:lang w:val="hy-AM"/>
        </w:rPr>
        <w:t xml:space="preserve"> </w:t>
      </w:r>
      <w:r w:rsidR="00141757" w:rsidRPr="00141757">
        <w:rPr>
          <w:rFonts w:hint="eastAsia"/>
          <w:lang w:val="hy-AM"/>
        </w:rPr>
        <w:t>в</w:t>
      </w:r>
      <w:r w:rsidR="00141757" w:rsidRPr="00141757">
        <w:rPr>
          <w:lang w:val="hy-AM"/>
        </w:rPr>
        <w:t xml:space="preserve"> </w:t>
      </w:r>
      <w:r w:rsidR="00141757" w:rsidRPr="00141757">
        <w:rPr>
          <w:rFonts w:hint="eastAsia"/>
          <w:lang w:val="hy-AM"/>
        </w:rPr>
        <w:t>подпункте</w:t>
      </w:r>
      <w:r w:rsidR="00141757" w:rsidRPr="00141757">
        <w:rPr>
          <w:lang w:val="hy-AM"/>
        </w:rPr>
        <w:t xml:space="preserve"> 4.3 </w:t>
      </w:r>
      <w:r w:rsidR="00141757" w:rsidRPr="00141757">
        <w:rPr>
          <w:rFonts w:hint="eastAsia"/>
          <w:lang w:val="hy-AM"/>
        </w:rPr>
        <w:t>договора</w:t>
      </w:r>
      <w:r w:rsidR="00141757" w:rsidRPr="00141757">
        <w:rPr>
          <w:lang w:val="hy-AM"/>
        </w:rPr>
        <w:t>.</w:t>
      </w:r>
    </w:p>
    <w:p w14:paraId="651C394A" w14:textId="77777777" w:rsidR="00063665" w:rsidRDefault="00063665" w:rsidP="004D707D">
      <w:pPr>
        <w:pStyle w:val="NormalWeb"/>
        <w:ind w:left="-180" w:firstLine="634"/>
        <w:jc w:val="both"/>
        <w:rPr>
          <w:b/>
          <w:bCs/>
          <w:lang w:val="ru-RU"/>
        </w:rPr>
      </w:pPr>
    </w:p>
    <w:p w14:paraId="6887A3DC" w14:textId="72A20532" w:rsidR="00063665" w:rsidRDefault="00063665" w:rsidP="00063665">
      <w:pPr>
        <w:pStyle w:val="NormalWeb"/>
        <w:ind w:left="-180" w:firstLine="634"/>
        <w:jc w:val="center"/>
        <w:rPr>
          <w:b/>
          <w:bCs/>
          <w:lang w:val="ru-RU"/>
        </w:rPr>
      </w:pPr>
      <w:r w:rsidRPr="00063665">
        <w:rPr>
          <w:rFonts w:hint="eastAsia"/>
          <w:b/>
          <w:bCs/>
          <w:lang w:val="ru-RU"/>
        </w:rPr>
        <w:t>СПОСОБ</w:t>
      </w:r>
      <w:r w:rsidRPr="00063665">
        <w:rPr>
          <w:b/>
          <w:bCs/>
          <w:lang w:val="ru-RU"/>
        </w:rPr>
        <w:t xml:space="preserve"> </w:t>
      </w:r>
      <w:r w:rsidRPr="00063665">
        <w:rPr>
          <w:rFonts w:hint="eastAsia"/>
          <w:b/>
          <w:bCs/>
          <w:lang w:val="ru-RU"/>
        </w:rPr>
        <w:t>ОПЛАТЫ</w:t>
      </w:r>
    </w:p>
    <w:p w14:paraId="02078EF8" w14:textId="4168B229" w:rsidR="004D707D" w:rsidRPr="00063665" w:rsidRDefault="004D707D" w:rsidP="004D707D">
      <w:pPr>
        <w:pStyle w:val="NormalWeb"/>
        <w:ind w:left="-180" w:firstLine="634"/>
        <w:jc w:val="both"/>
        <w:rPr>
          <w:b/>
          <w:lang w:val="ru-RU"/>
        </w:rPr>
      </w:pPr>
      <w:r w:rsidRPr="00063665">
        <w:rPr>
          <w:b/>
          <w:bCs/>
          <w:lang w:val="ru-RU"/>
        </w:rPr>
        <w:t>СО = (ЦД × 0,</w:t>
      </w:r>
      <w:r w:rsidRPr="00063665">
        <w:rPr>
          <w:b/>
          <w:bCs/>
          <w:lang w:val="hy-AM"/>
        </w:rPr>
        <w:t>015</w:t>
      </w:r>
      <w:r w:rsidRPr="00063665">
        <w:rPr>
          <w:b/>
          <w:bCs/>
          <w:lang w:val="ru-RU"/>
        </w:rPr>
        <w:t xml:space="preserve"> %) × КС</w:t>
      </w:r>
      <w:r w:rsidRPr="00063665">
        <w:rPr>
          <w:b/>
          <w:lang w:val="ru-RU"/>
        </w:rPr>
        <w:t>, где</w:t>
      </w:r>
    </w:p>
    <w:p w14:paraId="7704694D" w14:textId="77777777" w:rsidR="004D707D" w:rsidRPr="00063665" w:rsidRDefault="004D707D" w:rsidP="004D707D">
      <w:pPr>
        <w:pStyle w:val="NormalWeb"/>
        <w:numPr>
          <w:ilvl w:val="0"/>
          <w:numId w:val="9"/>
        </w:numPr>
        <w:ind w:left="-180" w:firstLine="634"/>
        <w:jc w:val="both"/>
        <w:rPr>
          <w:b/>
          <w:lang w:val="ru-RU"/>
        </w:rPr>
      </w:pPr>
      <w:r w:rsidRPr="00063665">
        <w:rPr>
          <w:b/>
          <w:bCs/>
          <w:lang w:val="ru-RU"/>
        </w:rPr>
        <w:t>СО</w:t>
      </w:r>
      <w:r w:rsidRPr="00063665">
        <w:rPr>
          <w:b/>
          <w:lang w:val="ru-RU"/>
        </w:rPr>
        <w:t xml:space="preserve"> — сумма, подлежащая оплате,</w:t>
      </w:r>
    </w:p>
    <w:p w14:paraId="7F48AB6D" w14:textId="77777777" w:rsidR="004D707D" w:rsidRPr="00063665" w:rsidRDefault="004D707D" w:rsidP="004D707D">
      <w:pPr>
        <w:pStyle w:val="NormalWeb"/>
        <w:numPr>
          <w:ilvl w:val="0"/>
          <w:numId w:val="9"/>
        </w:numPr>
        <w:ind w:left="-180" w:firstLine="634"/>
        <w:jc w:val="both"/>
        <w:rPr>
          <w:b/>
          <w:lang w:val="ru-RU"/>
        </w:rPr>
      </w:pPr>
      <w:r w:rsidRPr="00063665">
        <w:rPr>
          <w:b/>
          <w:bCs/>
          <w:lang w:val="ru-RU"/>
        </w:rPr>
        <w:t>ЦД</w:t>
      </w:r>
      <w:r w:rsidRPr="00063665">
        <w:rPr>
          <w:b/>
          <w:lang w:val="ru-RU"/>
        </w:rPr>
        <w:t xml:space="preserve"> — общая цена заключённого договора,</w:t>
      </w:r>
    </w:p>
    <w:p w14:paraId="693BC21A" w14:textId="21E5807E" w:rsidR="004D707D" w:rsidRPr="00063665" w:rsidRDefault="004D707D" w:rsidP="00063665">
      <w:pPr>
        <w:pStyle w:val="ListParagraph"/>
        <w:numPr>
          <w:ilvl w:val="0"/>
          <w:numId w:val="9"/>
        </w:numPr>
        <w:spacing w:line="276" w:lineRule="auto"/>
        <w:ind w:right="-384"/>
        <w:jc w:val="both"/>
        <w:rPr>
          <w:rFonts w:ascii="Sylfaen" w:hAnsi="Sylfaen"/>
          <w:lang w:val="pt-BR"/>
        </w:rPr>
      </w:pPr>
      <w:r w:rsidRPr="00063665">
        <w:rPr>
          <w:b/>
          <w:bCs/>
          <w:lang w:val="ru-RU"/>
        </w:rPr>
        <w:t>КС</w:t>
      </w:r>
      <w:r w:rsidRPr="00063665">
        <w:rPr>
          <w:b/>
          <w:lang w:val="ru-RU"/>
        </w:rPr>
        <w:t xml:space="preserve"> — фактическое количество сотрудников, прошедших медицинский осмотр</w:t>
      </w:r>
    </w:p>
    <w:sectPr w:rsidR="004D707D" w:rsidRPr="00063665" w:rsidSect="004D707D">
      <w:pgSz w:w="12240" w:h="15840"/>
      <w:pgMar w:top="992" w:right="618" w:bottom="153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0F0B8" w14:textId="77777777" w:rsidR="00D51E53" w:rsidRDefault="00D51E53" w:rsidP="00CD3D45">
      <w:r>
        <w:separator/>
      </w:r>
    </w:p>
  </w:endnote>
  <w:endnote w:type="continuationSeparator" w:id="0">
    <w:p w14:paraId="0E82FB97" w14:textId="77777777" w:rsidR="00D51E53" w:rsidRDefault="00D51E53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CF8BC" w14:textId="77777777" w:rsidR="00D51E53" w:rsidRDefault="00D51E53" w:rsidP="00CD3D45">
      <w:r>
        <w:separator/>
      </w:r>
    </w:p>
  </w:footnote>
  <w:footnote w:type="continuationSeparator" w:id="0">
    <w:p w14:paraId="66D6B0E5" w14:textId="77777777" w:rsidR="00D51E53" w:rsidRDefault="00D51E53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4421"/>
    <w:multiLevelType w:val="multilevel"/>
    <w:tmpl w:val="EFB2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75FD8"/>
    <w:multiLevelType w:val="multilevel"/>
    <w:tmpl w:val="47CA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22074"/>
    <w:multiLevelType w:val="multilevel"/>
    <w:tmpl w:val="5996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E4244"/>
    <w:multiLevelType w:val="multilevel"/>
    <w:tmpl w:val="F4CC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28655F68"/>
    <w:multiLevelType w:val="multilevel"/>
    <w:tmpl w:val="AD5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C964D3"/>
    <w:multiLevelType w:val="multilevel"/>
    <w:tmpl w:val="A12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F84012"/>
    <w:multiLevelType w:val="multilevel"/>
    <w:tmpl w:val="67C4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0A76E1"/>
    <w:multiLevelType w:val="multilevel"/>
    <w:tmpl w:val="E27A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6D65C2"/>
    <w:multiLevelType w:val="multilevel"/>
    <w:tmpl w:val="3A568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F1121"/>
    <w:multiLevelType w:val="multilevel"/>
    <w:tmpl w:val="B2CC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F6DF3"/>
    <w:multiLevelType w:val="multilevel"/>
    <w:tmpl w:val="A2088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D55500"/>
    <w:multiLevelType w:val="multilevel"/>
    <w:tmpl w:val="5BA4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8" w15:restartNumberingAfterBreak="0">
    <w:nsid w:val="72D1148C"/>
    <w:multiLevelType w:val="multilevel"/>
    <w:tmpl w:val="830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2222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15F27"/>
    <w:multiLevelType w:val="multilevel"/>
    <w:tmpl w:val="5FA0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3"/>
  </w:num>
  <w:num w:numId="2">
    <w:abstractNumId w:val="20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13"/>
  </w:num>
  <w:num w:numId="8">
    <w:abstractNumId w:val="15"/>
  </w:num>
  <w:num w:numId="9">
    <w:abstractNumId w:val="10"/>
  </w:num>
  <w:num w:numId="10">
    <w:abstractNumId w:val="2"/>
  </w:num>
  <w:num w:numId="11">
    <w:abstractNumId w:val="9"/>
  </w:num>
  <w:num w:numId="12">
    <w:abstractNumId w:val="1"/>
  </w:num>
  <w:num w:numId="13">
    <w:abstractNumId w:val="6"/>
  </w:num>
  <w:num w:numId="14">
    <w:abstractNumId w:val="7"/>
  </w:num>
  <w:num w:numId="15">
    <w:abstractNumId w:val="18"/>
  </w:num>
  <w:num w:numId="16">
    <w:abstractNumId w:val="16"/>
  </w:num>
  <w:num w:numId="17">
    <w:abstractNumId w:val="19"/>
  </w:num>
  <w:num w:numId="18">
    <w:abstractNumId w:val="8"/>
  </w:num>
  <w:num w:numId="19">
    <w:abstractNumId w:val="11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7C86"/>
    <w:rsid w:val="00035A90"/>
    <w:rsid w:val="0004549B"/>
    <w:rsid w:val="00063665"/>
    <w:rsid w:val="000A2E71"/>
    <w:rsid w:val="000A5695"/>
    <w:rsid w:val="000B6D7B"/>
    <w:rsid w:val="000D25BB"/>
    <w:rsid w:val="000F5BB9"/>
    <w:rsid w:val="0010202F"/>
    <w:rsid w:val="001133C1"/>
    <w:rsid w:val="00113DF8"/>
    <w:rsid w:val="0011585F"/>
    <w:rsid w:val="001335A6"/>
    <w:rsid w:val="00141757"/>
    <w:rsid w:val="001420E7"/>
    <w:rsid w:val="00157A89"/>
    <w:rsid w:val="00173554"/>
    <w:rsid w:val="001A454C"/>
    <w:rsid w:val="001A4B7F"/>
    <w:rsid w:val="001C0086"/>
    <w:rsid w:val="001C04E6"/>
    <w:rsid w:val="001D3D1E"/>
    <w:rsid w:val="002015E1"/>
    <w:rsid w:val="00202280"/>
    <w:rsid w:val="002044FE"/>
    <w:rsid w:val="00227EF5"/>
    <w:rsid w:val="00236FC3"/>
    <w:rsid w:val="00244542"/>
    <w:rsid w:val="00244A4D"/>
    <w:rsid w:val="00256764"/>
    <w:rsid w:val="00256973"/>
    <w:rsid w:val="00266053"/>
    <w:rsid w:val="00271166"/>
    <w:rsid w:val="002811BE"/>
    <w:rsid w:val="002A65A6"/>
    <w:rsid w:val="002B3549"/>
    <w:rsid w:val="002B3D5A"/>
    <w:rsid w:val="002F5ABC"/>
    <w:rsid w:val="002F6B62"/>
    <w:rsid w:val="00300564"/>
    <w:rsid w:val="00301729"/>
    <w:rsid w:val="00304CA6"/>
    <w:rsid w:val="003101D1"/>
    <w:rsid w:val="00311975"/>
    <w:rsid w:val="003249E7"/>
    <w:rsid w:val="00330AE7"/>
    <w:rsid w:val="003328C7"/>
    <w:rsid w:val="00335945"/>
    <w:rsid w:val="00335E61"/>
    <w:rsid w:val="0034214E"/>
    <w:rsid w:val="00391F24"/>
    <w:rsid w:val="003965C1"/>
    <w:rsid w:val="003A7128"/>
    <w:rsid w:val="003F1FAD"/>
    <w:rsid w:val="00404543"/>
    <w:rsid w:val="00404CA5"/>
    <w:rsid w:val="0041016B"/>
    <w:rsid w:val="0043695F"/>
    <w:rsid w:val="004370BF"/>
    <w:rsid w:val="00445389"/>
    <w:rsid w:val="00450697"/>
    <w:rsid w:val="00473F91"/>
    <w:rsid w:val="00496CFD"/>
    <w:rsid w:val="00496EAD"/>
    <w:rsid w:val="004A5CA6"/>
    <w:rsid w:val="004B59D9"/>
    <w:rsid w:val="004C240B"/>
    <w:rsid w:val="004D707D"/>
    <w:rsid w:val="004E64F9"/>
    <w:rsid w:val="004E6B12"/>
    <w:rsid w:val="00517D77"/>
    <w:rsid w:val="00544964"/>
    <w:rsid w:val="00553C47"/>
    <w:rsid w:val="005611C3"/>
    <w:rsid w:val="00563967"/>
    <w:rsid w:val="005810AC"/>
    <w:rsid w:val="00595329"/>
    <w:rsid w:val="00595583"/>
    <w:rsid w:val="005A0174"/>
    <w:rsid w:val="005A6748"/>
    <w:rsid w:val="005D2B95"/>
    <w:rsid w:val="005D5B94"/>
    <w:rsid w:val="005E2702"/>
    <w:rsid w:val="0060507D"/>
    <w:rsid w:val="00605F11"/>
    <w:rsid w:val="00637431"/>
    <w:rsid w:val="0064052D"/>
    <w:rsid w:val="00665259"/>
    <w:rsid w:val="00666F0A"/>
    <w:rsid w:val="00690E4D"/>
    <w:rsid w:val="00696947"/>
    <w:rsid w:val="006B1682"/>
    <w:rsid w:val="006B62CF"/>
    <w:rsid w:val="006F2837"/>
    <w:rsid w:val="00701053"/>
    <w:rsid w:val="00712AE8"/>
    <w:rsid w:val="00716DB5"/>
    <w:rsid w:val="0072590E"/>
    <w:rsid w:val="007934B3"/>
    <w:rsid w:val="007A74D0"/>
    <w:rsid w:val="007B2324"/>
    <w:rsid w:val="007B4F70"/>
    <w:rsid w:val="007C561A"/>
    <w:rsid w:val="007D3855"/>
    <w:rsid w:val="007F1E2E"/>
    <w:rsid w:val="00813C21"/>
    <w:rsid w:val="008263D2"/>
    <w:rsid w:val="00843DE4"/>
    <w:rsid w:val="008536D7"/>
    <w:rsid w:val="00853C1F"/>
    <w:rsid w:val="008700A5"/>
    <w:rsid w:val="0088229F"/>
    <w:rsid w:val="008A06CB"/>
    <w:rsid w:val="008C378C"/>
    <w:rsid w:val="0093334B"/>
    <w:rsid w:val="0097431B"/>
    <w:rsid w:val="009B6B6E"/>
    <w:rsid w:val="009C7756"/>
    <w:rsid w:val="009E03EC"/>
    <w:rsid w:val="009F7D05"/>
    <w:rsid w:val="00A060A6"/>
    <w:rsid w:val="00A13B4D"/>
    <w:rsid w:val="00A3317A"/>
    <w:rsid w:val="00A35D03"/>
    <w:rsid w:val="00A61BE2"/>
    <w:rsid w:val="00A672FB"/>
    <w:rsid w:val="00A70F58"/>
    <w:rsid w:val="00A86AE0"/>
    <w:rsid w:val="00AA636A"/>
    <w:rsid w:val="00AB129E"/>
    <w:rsid w:val="00B03013"/>
    <w:rsid w:val="00B23154"/>
    <w:rsid w:val="00B23AEC"/>
    <w:rsid w:val="00B575DB"/>
    <w:rsid w:val="00B6303C"/>
    <w:rsid w:val="00B63A52"/>
    <w:rsid w:val="00B85C4D"/>
    <w:rsid w:val="00BC40D0"/>
    <w:rsid w:val="00BF2471"/>
    <w:rsid w:val="00BF6D46"/>
    <w:rsid w:val="00C22685"/>
    <w:rsid w:val="00C227C2"/>
    <w:rsid w:val="00C24828"/>
    <w:rsid w:val="00C33BD8"/>
    <w:rsid w:val="00C71B0E"/>
    <w:rsid w:val="00C940D3"/>
    <w:rsid w:val="00C97610"/>
    <w:rsid w:val="00CA5A8A"/>
    <w:rsid w:val="00CB24C4"/>
    <w:rsid w:val="00CB41F4"/>
    <w:rsid w:val="00CD3D45"/>
    <w:rsid w:val="00CD6CEB"/>
    <w:rsid w:val="00D05E4A"/>
    <w:rsid w:val="00D3705A"/>
    <w:rsid w:val="00D51E53"/>
    <w:rsid w:val="00D97BFF"/>
    <w:rsid w:val="00DD1787"/>
    <w:rsid w:val="00DE4287"/>
    <w:rsid w:val="00DE5641"/>
    <w:rsid w:val="00DF52D2"/>
    <w:rsid w:val="00E25538"/>
    <w:rsid w:val="00E509F5"/>
    <w:rsid w:val="00E70EB2"/>
    <w:rsid w:val="00E7768C"/>
    <w:rsid w:val="00E91EEF"/>
    <w:rsid w:val="00EC11A2"/>
    <w:rsid w:val="00F36256"/>
    <w:rsid w:val="00F404DC"/>
    <w:rsid w:val="00F50983"/>
    <w:rsid w:val="00F85D06"/>
    <w:rsid w:val="00F9688D"/>
    <w:rsid w:val="00FB1FE8"/>
    <w:rsid w:val="00FB22DE"/>
    <w:rsid w:val="00FB6F08"/>
    <w:rsid w:val="00FC3B32"/>
    <w:rsid w:val="00FE1995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60F40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7D05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F7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4FDCA-2C34-4C8A-9FE7-1BE1C89C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Ani Tashchyan</cp:lastModifiedBy>
  <cp:revision>20</cp:revision>
  <dcterms:created xsi:type="dcterms:W3CDTF">2026-01-29T11:14:00Z</dcterms:created>
  <dcterms:modified xsi:type="dcterms:W3CDTF">2026-02-10T07:27:00Z</dcterms:modified>
</cp:coreProperties>
</file>