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А4 для нужд общины Баграмян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ԱՄԲՀ-ԷԱՃԱՊՁԲ-26/05</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А4 для нужд общины Баграмян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А4 для нужд общины Баграмян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А4 для нужд общины Баграмян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предназначенная для двусторонней лазерной и струйной печати, копирования и других офисных работ. Формат: согласно стандарту ISO 216: A4 (210x297 мм). Плотность: согласно стандарту ISO 536: 80 г/м2, белизна: согласно стандарту ISO 11475 не менее 153% CIE, непрозрачность: согласно стандарту ISO 2471 не менее 90%, яркость: согласно стандарту ISO 2470 не менее 96%. Количество листов в одной коробке в заводской упаковке: 500 листов, согласно стандарту ГОСТ 58106, вес 1 коробки: 2,5 кг (+/-0,05 кг). 5 коробок по 500 листов каждая, упакованы в картонную коробку. При поставке необходимо предъявить документ, выданный производителем или его представителем, содержащий технические характеристики, указанные в описании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