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ՀԾԿՀ-26/8-ԷԱՃԱՊՁԲ</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հանրային ծառայությունները կարգավորող հանձնաժողով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Мясникяна 5/1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Обьявление о закупках на получение хозяйственных, санитарных и моющих средств с кодом ՀԾԿՀ-26/8-ԷԱՃԱՊՁԲ для нужд Комиссии по регулированию общественных услуг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Սիլվա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sharutyunyan@psrc.am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015580808-120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հանրային ծառայությունները կարգավորող հանձնաժողով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ՀԾԿՀ-26/8-ԷԱՃԱՊՁԲ</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հանրային ծառայությունները կարգավորող հանձնաժողով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հանրային ծառայությունները կարգավորող հանձնաժողով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Обьявление о закупках на получение хозяйственных, санитарных и моющих средств с кодом ՀԾԿՀ-26/8-ԷԱՃԱՊՁԲ для нужд Комиссии по регулированию общественных услуг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Обьявление о закупках на получение хозяйственных, санитарных и моющих средств с кодом ՀԾԿՀ-26/8-ԷԱՃԱՊՁԲ для нужд Комиссии по регулированию общественных услуг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հանրային ծառայությունները կարգավորող հանձնաժողով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ՀԾԿՀ-26/8-ԷԱՃԱՊՁԲ</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sharutyunyan@psrc.am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Обьявление о закупках на получение хозяйственных, санитарных и моющих средств с кодом ՀԾԿՀ-26/8-ԷԱՃԱՊՁԲ для нужд Комиссии по регулированию общественных услуг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"ՀԾԿՀ-26/8-ԷԱՃԱՊՁԲ"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ՀԾԿՀ-26/8-ԷԱՃԱՊՁԲ*.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"ՀԾԿՀ-26/8-ԷԱՃԱՊՁԲ"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ՀԾԿՀ-26/8-ԷԱՃԱՊՁԲ*.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ՀԾԿՀ-26/8-ԷԱՃԱՊՁԲ</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Республики Армения – трёхцветный, с равновеликими горизонтальными полосами красного, синего и оранжевого цветов сверху вниз. Соотношение ширины и длины флага – 1:2. Флаг предназначен для использования на открытых территориях. Флаг должен соответствовать требованиям, установленным Законом Республики Армения «О флаге».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двухслойные, влажностью 7,0%, не менее 150 шт., в картонных коробках, в коробках из гигиенической мягкой белой бумаги. Требования безопасности, маркировка и упаковка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РА № 957-Н от 16 июня 2023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