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2026.02.10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ՏՄԻՀ-ԷԱՃ-ԾՁԲ-26/12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Տավուշի մարզի Իջևանի քաղաքապետարան </w:t>
      </w:r>
      <w:r w:rsidRPr="002C08AA">
        <w:rPr>
          <w:rFonts w:ascii="Calibri" w:hAnsi="Calibri" w:cs="Calibri"/>
          <w:i w:val="0"/>
          <w:lang w:val="af-ZA"/>
        </w:rPr>
        <w:t xml:space="preserve">, որը գտնվում է </w:t>
      </w:r>
      <w:r w:rsidR="00B974F2" w:rsidRPr="00B974F2">
        <w:rPr>
          <w:rFonts w:ascii="Calibri" w:hAnsi="Calibri" w:cs="Calibri"/>
          <w:i w:val="0"/>
          <w:lang w:val="af-ZA"/>
        </w:rPr>
        <w:t>ք.Իջևան Երևանյան 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Տավուշի մարզի Իջևանի համայնքապետարանի կարիքների համար թափառող կենդանիների ստերջացման ծառայություններ 26/12</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Անահիտ Նազինյան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077-158-950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nazinyan81@mail.ru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Տավուշի մարզի Իջևանի քաղաքապետարան </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ՏՄԻՀ-ԷԱՃ-ԾՁԲ-26/12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2026.02.10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Տավուշի մարզի Իջևանի քաղաքապետարան </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Տավուշի մարզի Իջևանի քաղաքապետարան </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Տավուշի մարզի Իջևանի համայնքապետարանի կարիքների համար թափառող կենդանիների ստերջացման ծառայություններ 26/12</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Տավուշի մարզի Իջևանի քաղաքապետարան </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Տավուշի մարզի Իջևանի համայնքապետարանի կարիքների համար թափառող կենդանիների ստերջացման ծառայություններ 26/12</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ՏՄԻՀ-ԷԱՃ-ԾՁԲ-26/12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nazinyan81@mail.ru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Տավուշի մարզի Իջևանի համայնքապետարանի կարիքների համար թափառող կենդանիների ստերջացման ծառայություններ 26/12</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400</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405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2026.02.24.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ՏՄԻՀ-ԷԱՃ-ԾՁԲ-26/12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Տավուշի մարզի Իջևանի քաղաքապետարան </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ՏՄԻՀ-ԷԱՃ-ԾՁԲ-26/12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ՀՀ ՏՄԻՀ-ԷԱՃ-ԾՁԲ-26/12</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ՏՄԻՀ-ԷԱՃ-ԾՁԲ-26/12»*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Իջևանի քաղաքապետարան *  (այսուհետ` Պատվիրատու) կողմից կազմակերպված` ՀՀ ՏՄԻՀ-ԷԱՃ-ԾՁԲ-26/12*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Իջևանի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 Նախ. 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- 900372151150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ՏՄԻՀ-ԷԱՃ-ԾՁԲ-26/12»*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Տավուշի մարզի Իջևանի քաղաքապետարան *  (այսուհետ` Պատվիրատու) կողմից կազմակերպված` ՀՀ ՏՄԻՀ-ԷԱՃ-ԾՁԲ-26/12*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Իջևանի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 Նախ. 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- 900372151150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ԻՋԵՎԱՆԻ ՀԱՄԱՅՆՔԱՊԵՏԱՐԱՆԻ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10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տեխնիկական բնութագրով նախատեսվող թափառող կենդանիների ստերիլիզացման/ ամլացման ծառայությունները (թափառող կենդանիների թվաքանակի նվազեցում) իրենցից ներկայացնում են թափառող կենդանիների բռնում, զննում, ստերիլիզացում/ ամլացում, համարակալում և բաց թողնում, որն իրականացման համար առաջադրվում են հետևյալ պայմաններն ու չափորոշիչները.
1.	Ամբողջական աշխատանքային ծրագրի մշակում, որը կապահովի գործողությունների արագ և արդյունավետ կատարումը:
2.	Թափառող կենդանիների բռնում, որը պետք է իրականացվի բռնման ժամանակակից համապատասխան միջոցներով /կկիրառվեն ցանցանման հարմարանք՝ բռնման գործընթացում դժվարություններ առաջացնող կենդանիների դեպքում/: Բռնված կենդանիներին այդ նպատակի համար հարմարեցված տրանսպորտային միջոցներով տեղափոխում ժամանակավոր կացարան/կլինիկա:
3.	Ժամանակավոր կացարանը/կլինիկան կարող է լինել ինչպես դրա համար նախատեսված հատուկ շինություն, այնպես էլ դաշտային պայմաններում վրանային կամ հարմարեցված այլ շինություն, որը կահավորված է անհրաժեշտ միջոցներով և հնարավորություն կտա պատշաճ ձևով կատարել թափառող շների ստերջացման/ամլացման ծառայությունները, այն պետք է իրականացվի կատարողի կողմից; Ստերջացման վիրահատական միջամտությունները պետք է կատարվեն որակավորված անասանբույժի կողմից: 
4.	Կացարանում իրականացվում է կենդանիների գրանցում, հաշվառում, ինչի համար կատարողը պետք է վարի բռնված կենդանիների հաշվառման գրանցամատյան ու իրականացնի տարբերանշանակում (դիմացկուն նյութից պատրաստված ականջակալ) և կլինիկական հետազոտության իրականացում, ինչպես նաև՝ վարվում են հակաանասնահամաճարակային միջոցառումների և անասնաբուժական գործունեության համապատասխան գրանցամատյաններ և կատարվում են գրանցումներ:
5.	Կլինիկայում, անասնաբույժի եզրակացությունից և խիստ վտանգավոր հիվանդությունների ցանկում ընդգրկված լեյշմանիոզ հիվանդության ախտորոշիչ թեստի դրական արդյունքից, իսկ դրա անհնարինության դեպքում ՀՀ-ում կենդանիների հիվանդությունների հայտնաբերմամբ հավատարմագրված լաբորատորիայի կողմից տրված փորձաքննության արդյունքներից հետո, բուժման ոչ ենթակա, մարդու և կենդանիների համար վտանգավոր հիվանդություններով հիվանդ և ագրեսիա ցուցաբերող կենդանիների էֆթանազիա՝ հիվանդությունների կանխարգելման և վերացման հրահանգների և միջազգային նորմերին համաձայն և կենսաբանական թափոնների ու կենդանիների դիերի ուղարկում ոչնչացման՝ դիակիզման միջոցով:
6.	Կենդանիների մոտ այլ մակաբույծների առկայության դեպքում անհրաժեշտ միջոցառումների իրականացում համապատասխան դեղամիջոցների օգտագործմամբ:
7.	Կլինիկապես առողջ կենդանիների ստերիլիզացում/ ամլացում, հետվիրահատական 1-2 օրյա բուժում:
8.	Պատվաստում կատաղության հիվանդության դեմ՝ օրենքի պահանջներին համապատասխան:
9.	Վերը նշված բոլոր անասնաբուժական միջոցառումները իրականացնելուց հետո ստերիլիզացված/ամլացված կենդանին համարակալվում է (ականջին ամրացված տարբերանշանով) և բաց է թողնվում այն վայր, որտեղից բռնվել է (եթե դրանք չեն հանդիսանում կրթական, մշակութային, սպորտային, առողջապահական կազմակերպությունների (հիմնարկների) տարածքներ):
10.	Նշված գործողությունների կատարման համար կենդանիներին տեղափոխումը, բռնման իրականացումը, կացարան/կլինիկայի և մեքենաների ախտահանումը իրականացվում է Կատարողի կողմից:
11.	Ծառայությունների մատուցումն իրականացնել փուլերով՝ փոխադարձ համաձայնությամբ, պահանջը ներկայացնելուց հետո երկու օրվա ընթացքում:
12.	Թափառող կենդանիների քանակը՝ մինչև 100 հատ: Նախահաշվային արժեքը հաշվարկված է 100 շան համար:
13.	Բնակչությունից և այլ անձանցից ահազանգերը ընդունելու և գրանցելու համար կատարողը պետք է ունենա օպերատոր, որը պետք է աշխատի ժամը 9:00-ից մինչև ժամը 19:00-ն և յուրաքանչյուր շաբաթը մեկ տեղեկատվություն ներկայացնի քաղաքապետարան բռնված կենդանիների քանակի վերաբերյալ՝ պարտադիր նշելով շների քանակը և թէ ո՛ր հասցեից են բռնվել շները, դրանցից քանիսն են ետ վերադարձվել և քնեցվել:
14.	Կենդանիների վարակիչ հիվանդությունների առաջացման վտանգի, կենդանիների հիվանդության և անկման դեպքում անհապաղ ծանուցվում է լիազոր մարմնին՝ Հայաստանի Հանրապետության սննդամթերքի անվտանգության տեսչական մարմնին և իրականացվում են հիվանդությունների կանխարգելման և վերացման հրահանգները, ինչպես նաև կատարված հակաանասնահամաճարակային միջոցառումների, հայտնաբերված վարակիչ և ոչ վարակիչ հիվանդությունների վերաբերյալ ամսական տեղեկատվություն և հաշվետվություն է տրամադրվում լիազոր մարմնին և պատվիրատուին։
15.	Թափառող կենդանիների համայնքի տարածքից որսման, վիրահատման և բաց թողման գործընթացը իրականացվում է պարտադիր ֆոտոփաստագրմամբ, որը պետք է կցվի յուրաքանչյուր կենդանու բուժզննման թերթիկին և ներկայացվի պատվիրատուին՝ էլեկտրոնային կրիչի կամ փաստաթղթային տեսքով:
16.	Թափառող կենդանիների՝ համայնքի տարածքից բռնման և բաց թողնման գործընթացն իրականացնել համայնքի անասնաբույժի կամ պատասխանատու ստորաբաժանման աշխատակիցների պարտադիր ներկայությամբ:
	Ծանոթություն՝
Ծառայության իրականացման ընթացքում պատասխանատու ստորաբաժանման աշխատակիցները ցանկացած օր կարող են հետևել ծառայության մատուցման ընթացքին բռնում, ստերլիզացում/ ամլացում, համարակալում և բաց թողնում: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30.12.2026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