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ՄԲԿ-ԷԱՃԱՊՁԲ-26/23 ծածկագրով բժշկական պարագաների և լաբորատոր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ՄԲԿ-ԷԱՃԱՊՁԲ-26/23 ծածկագրով բժշկական պարագաների և լաբորատոր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ՄԲԿ-ԷԱՃԱՊՁԲ-26/23 ծածկագրով բժշկական պարագաների և լաբորատոր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ՄԲԿ-ԷԱՃԱՊՁԲ-26/23 ծածկագրով բժշկական պարագաների և լաբորատոր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HICROME UTI ագար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3,5x4,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Stat Fax մոդելի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պլաստիկե /մուշտուկ/ MIR SPIROBANK II SMART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27Գ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գազ, թթվածնի պարունակությունը 95%-ից ոչ պակաս, 40լ. Փորձաքննություն անցած բալոններով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HICROME UTI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HICROME UTI ագար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