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վնասազերծման (ստերիլիզացման/ամլացման)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baghdasaryanart@mail.ru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վնասազերծման (ստերիլիզացման/ամլացման)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վնասազերծման (ստերիլիզացման/ամլացման)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baghdasaryanart@mail.ru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վնասազերծման (ստերիլիզացման/ամլացման)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(ստերիլիզացման/ամլացման)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ԼՄՏՀ-ԷԱՃԾՁԲ-26/13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ԼՄՏՀ-ԷԱՃԾՁԲ-26/13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ԼՄՏՀ-ԷԱՃԾՁԲ-26/13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ԼՈՌՈՒ ՄԱՐԶԻ ՏԱՇԻՐԻ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100 հատ թափառող կենդանիների /շների/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համայնքապետարան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Ընտրված մասնակիցը պայմանագրի կնքման փուլում 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 Մասնավորապես  կլինիկա/ժամանակավոր կացարան սեփականության վկայական կամ վարձակալության պայմանագիրը,  մասնագիտական կրթության անասնաբույժի դիպլոմի պատճեն: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Կատարողը ծառայությունները պարտավոր է մատուցել Տաշիր համայնքի բոլոր բնակավայրերում, ըստ պատվերի էլեկտրոնային ծանուցման կամ հեռախոսազանգի միջոցով:
Ծանուցումը ստանալուց հետո հաջորդ օրվա ընթացքում կատարողը պարտավոր է լինել ծառայության մատուցման վայրում, իրականացնել կենդանիների բռնում և հարմարեցված տրանսպորտային միջոցներով տեղափոխում, այնուհետև ըստ սահմանված բնութագրի ծառայությունների մնացած մասի իրականացում:
Ծառայությունների մատուցման առաջին փուլի վերջնաժամկետ է սահմանվում պայմանագիրը ուժի մեջ մտնելու օրվանից հաշված 20-րդ օրացուցային օրը ներառյալ, սակայն ոչ ավել քան 31.03.2026թ.: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բոլոր բնակավայրերում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