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1095 օրացուցային օրը, 2-րդ չափաբաժնի համար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Դասը՝  ինվերտոր,
Հիմնական ռեժիմները՝ տաքացում/սառեցում,
Հզորությունը՝ 24000
Ապահովող մակերես /մ2/՝ 61-80
Սառեցման հզորությունը /ԿՎՏ/՝ 6,5
Ջերմային հզորությունը /ԿՎՏ/՝ 6,5
Ներքին/արտաքին աղմուկը՝ 44/54
Գազի տեսակը՝ Ռ32
Մին․ ջերմ․ ջեռուցման ռեժիմում՝ -15°C
Էներգիայի սպառումը՝ 2/1,85
Միացման խողովակ (գազ-հեղուկ՝ 1/2-1/4
Չափսերը՝ Բ*Լ*Խ՝ 55*82*30 (շեղումը +/- 2%
Երաշխիքային ժամկետ՝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հիմքով տաքացուցիչ ջեռուցման կարգավորման մի քանի ռեժիմով։
Հզորությունը՝ 2500Վատ,
Սեկցիաների քանակը՝ 12-13,
Տաքացման մակերեսը՝ 25-30 քմ,
Անվտանգ տեղաշարժելու համար նախատեսված 4 անիվներով,
Միացման լարի երկարությունը ոչ պակաս 4մ։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