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ապրանքների մատակարարման նպատակով «ՍԳԼ-ԷԱՃԱՊՁԲ-26/39»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099252541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rosiedanielyan.gnumner@gmail.com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ապրանքների մատակարարման նպատակով «ՍԳԼ-ԷԱՃԱՊՁԲ-26/39»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ապրանքների մատակարարման նպատակով «ՍԳԼ-ԷԱՃԱՊՁԲ-26/39»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rosiedanielyan.gnumner@gmail.com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ապրանքների մատակարարման նպատակով «ՍԳԼ-ԷԱՃԱՊՁԲ-26/39»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ԴՌԼ, 250 Վտ, 220 Վ,, E40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ԴՌԼ, 250 Վտ, 220 Վ,, E40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զոդման ապարատի հաղորդալար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Պարտադիր պայման՝ ապրանքները պետք է լինեն նոր և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