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Поверхность матраса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простыни (150 см × 220 см)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^pr:t_ru^</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^tender:code_ru^</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^tender:code_ru^</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1"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Матрас из губчатого материала, предназначенный для медицинской кровати.
Размеры матраса: 200×90×15 см (Д×Ш×В).
Матрас состоит из губчатого наполнителя и водонепроницаемого наматрасника.
Плотность губчатого материала должна быть не менее 25–35 кг/м³.
Ткань наматрасника должна быть водонепроницаемой, с диагональным плетением, иметь гидрофобное многослойное покрытие. Плотность ткани — не менее 120 г/м². Ткань должна быть темно-синего цвета.
По стороне шириной 90 см наматрасник должен быть оснащен прочной молнией №5 для удобного надевания на губчатый наполнитель.
Допустимое отклонение размеров: ±1 см.
Образец ткани предварительно согласовать с заказчиком.
Предмет закупки (товар) должен быть новым, неиспользованным, в исправном техническом состоянии и соответствовать требованиям технической спецификации.
Гарантийный срок —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Поверхность матраса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наматрасника: 200×90×15 см (Д×Ш×В).
Ткань наматрасника должна быть водонепроницаемой, с диагональным плетением, иметь гидрофобное многослойное покрытие. Плотность ткани — не менее 120 г/м². Ткань должна быть тёмно-синего цвета.
По стороне шириной 90 см наматрасник должен быть оснащён прочной молнией №5 для удобного надевания на губчатый наполнитель.
Допустимое отклонение размеров: ±1 см.
Образец ткани предварительно согласовать с заказчиком.
Предмет закупки (товар) должен быть новым, неиспользованным, в исправном техническом состоянии и соответствовать требованиям технической спецификации.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простыни (150 см × 220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простыни должны быть прочными, устойчивыми к высоким температурам и агрессивным химическим веществам, связанным со стерилизацией в автоклаве, при этом оставаясь мягкими и комфортными для пациентов.
Простыни должны быть гипоаллергенными и обработанными со всех сторон, с обработкой краёв пяти-ниточным швом и двойным подгибочным швом.
Ткань должна выдерживать многократное воздействие высокой температуры (до 134°C / 273°F) и паровую стерилизацию без значительной усадки, выцветания или потери прочности.
Плотность ткани — не менее 200 г/м².
Состав ткани: 65% хлопок, 35% синтетическое волокно.
Размер: 150×220 см.
Цвет и ткань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предусмотрения финансовых средств и заключения соответствующего соглашения между сторонами, но не позднее 30 календарных дней (если поставщик не согласен осуществить поставку в более ранний срок).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предусмотрения финансовых средств и заключения соответствующего соглашения между сторонами, но не позднее 30 календарных дней (если поставщик не согласен осуществить поставку в более ранний срок).  Поставка осуществляется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предусмотрения финансовых средств и заключения соответствующего соглашения между сторонами, но не позднее 30 календарных дней (если поставщик не согласен осуществить поставку в более ранний срок).  Поставка осуществляется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