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ԴԵՂԵՐԻ  ՁԵՌՔԲԵՐՄԱՆ ՆՊԱՏԱԿՈՎ` «ՍԳԼ-ԷԱՃԱՊՁԲ-26/30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ԴԵՂԵՐԻ  ՁԵՌՔԲԵՐՄԱՆ ՆՊԱՏԱԿՈՎ` «ՍԳԼ-ԷԱՃԱՊՁԲ-26/30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ԴԵՂԵՐԻ  ՁԵՌՔԲԵՐՄԱՆ ՆՊԱՏԱԿՈՎ` «ՍԳԼ-ԷԱՃԱՊՁԲ-26/30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ԴԵՂԵՐԻ  ՁԵՌՔԲԵՐՄԱՆ ՆՊԱՏԱԿՈՎ` «ՍԳԼ-ԷԱՃԱՊՁԲ-26/30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Ինսուլատարդ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L-իզոլեյցին,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բենսերազիդ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Ինսուլատարդ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L-իզոլեյցին,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բենսերազիդ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Գադոբուտրոլ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